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DA39D" w14:textId="77777777" w:rsidR="00C474FF" w:rsidRDefault="00A7739D">
      <w:pPr>
        <w:spacing w:line="480" w:lineRule="auto"/>
        <w:jc w:val="center"/>
        <w:rPr>
          <w:rFonts w:ascii="Arial" w:hAnsi="Arial" w:cs="Arial"/>
          <w:b/>
        </w:rPr>
      </w:pPr>
      <w:r>
        <w:rPr>
          <w:rFonts w:ascii="Arial" w:hAnsi="Arial" w:cs="Arial"/>
          <w:b/>
        </w:rPr>
        <w:t>EDITAL DE CHAMAMENTO PÚBLICO</w:t>
      </w:r>
    </w:p>
    <w:p w14:paraId="1EFAADAE" w14:textId="0D6EA5E6" w:rsidR="00C474FF" w:rsidRDefault="00CF050E">
      <w:pPr>
        <w:spacing w:line="480" w:lineRule="auto"/>
        <w:jc w:val="center"/>
        <w:rPr>
          <w:rFonts w:ascii="Arial" w:hAnsi="Arial" w:cs="Arial"/>
          <w:b/>
        </w:rPr>
      </w:pPr>
      <w:r>
        <w:rPr>
          <w:noProof/>
        </w:rPr>
        <mc:AlternateContent>
          <mc:Choice Requires="wps">
            <w:drawing>
              <wp:anchor distT="0" distB="0" distL="114300" distR="114300" simplePos="0" relativeHeight="502790656" behindDoc="0" locked="0" layoutInCell="1" allowOverlap="1" wp14:anchorId="63245A5D" wp14:editId="4AF0A820">
                <wp:simplePos x="0" y="0"/>
                <wp:positionH relativeFrom="column">
                  <wp:posOffset>-146685</wp:posOffset>
                </wp:positionH>
                <wp:positionV relativeFrom="paragraph">
                  <wp:posOffset>194310</wp:posOffset>
                </wp:positionV>
                <wp:extent cx="6146800" cy="7747000"/>
                <wp:effectExtent l="0" t="0" r="6350" b="6350"/>
                <wp:wrapNone/>
                <wp:docPr id="205630890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46800" cy="7747000"/>
                        </a:xfrm>
                        <a:prstGeom prst="rect">
                          <a:avLst/>
                        </a:prstGeom>
                        <a:solidFill>
                          <a:srgbClr val="FFFFFF"/>
                        </a:solidFill>
                        <a:ln>
                          <a:solidFill>
                            <a:srgbClr val="000000"/>
                          </a:solidFill>
                        </a:ln>
                      </wps:spPr>
                      <wps:txbx>
                        <w:txbxContent>
                          <w:p w14:paraId="20494108" w14:textId="77777777" w:rsidR="00C474FF" w:rsidRDefault="00A7739D">
                            <w:pPr>
                              <w:pStyle w:val="PargrafodaLista"/>
                              <w:numPr>
                                <w:ilvl w:val="0"/>
                                <w:numId w:val="13"/>
                              </w:numPr>
                              <w:spacing w:before="240" w:after="240" w:line="360" w:lineRule="auto"/>
                              <w:ind w:left="567" w:hanging="283"/>
                              <w:jc w:val="both"/>
                              <w:rPr>
                                <w:rFonts w:ascii="Arial" w:hAnsi="Arial" w:cs="Arial"/>
                                <w:b/>
                                <w:sz w:val="20"/>
                                <w:szCs w:val="20"/>
                              </w:rPr>
                            </w:pPr>
                            <w:r>
                              <w:rPr>
                                <w:rFonts w:ascii="Arial" w:hAnsi="Arial" w:cs="Arial"/>
                                <w:b/>
                                <w:sz w:val="20"/>
                                <w:szCs w:val="20"/>
                              </w:rPr>
                              <w:t>OBJETO: Credenciamento de Empresas Especializadas em Serviços de Engenharia para Projetos de Saneamento, Modelagem Digital do Terreno, Sondagem e Supervisão para atendimento à CESAMA – Companhia de Saneamento Municipal de Juiz de Fora, podendo ser realizado nas áreas de: Área 1 - Elaboração de projetos básicos e executivos de sistemas de abastecimento de água e esgotamento sanitário tais como redes de água e esgoto, subadutoras e adutoras, coletores e interceptores de esgoto e assemelhados bem como elementos como elevatórias, reservatórios, válvulas e similares; Área 2 - Serviços de Mapeamento Digital do Terreno (levantamentos planialtimétricos, cadastrais, batimetria etc.); Área 3 - Sondagens e investigações geotécnicas, com emissão de relatórios técnicos para suporte a obras e projetos de saneamento; e Área 4 – Supervisão de obras de saneamento.</w:t>
                            </w:r>
                          </w:p>
                          <w:p w14:paraId="355083C2" w14:textId="77777777" w:rsidR="00C474FF" w:rsidRDefault="00A7739D">
                            <w:pPr>
                              <w:pStyle w:val="PargrafodaLista"/>
                              <w:numPr>
                                <w:ilvl w:val="0"/>
                                <w:numId w:val="13"/>
                              </w:numPr>
                              <w:spacing w:before="240" w:after="240" w:line="360" w:lineRule="auto"/>
                              <w:ind w:left="567" w:hanging="283"/>
                              <w:jc w:val="both"/>
                              <w:rPr>
                                <w:rFonts w:ascii="Arial" w:hAnsi="Arial" w:cs="Arial"/>
                                <w:b/>
                                <w:sz w:val="20"/>
                                <w:szCs w:val="20"/>
                              </w:rPr>
                            </w:pPr>
                            <w:r>
                              <w:rPr>
                                <w:rFonts w:ascii="Arial" w:hAnsi="Arial" w:cs="Arial"/>
                                <w:b/>
                                <w:sz w:val="20"/>
                                <w:szCs w:val="20"/>
                              </w:rPr>
                              <w:t>DA ENTREGA DOS PEDIDOS DE CREDENCIAMENTO</w:t>
                            </w:r>
                          </w:p>
                          <w:p w14:paraId="6CDB77A0" w14:textId="4D1206D1" w:rsidR="00C474FF" w:rsidRDefault="00A7739D">
                            <w:pPr>
                              <w:pStyle w:val="PargrafodaLista"/>
                              <w:tabs>
                                <w:tab w:val="left" w:pos="-3261"/>
                              </w:tabs>
                              <w:spacing w:before="240" w:after="240" w:line="360" w:lineRule="auto"/>
                              <w:ind w:left="851"/>
                              <w:jc w:val="both"/>
                              <w:rPr>
                                <w:rFonts w:ascii="Arial" w:hAnsi="Arial" w:cs="Arial"/>
                                <w:b/>
                                <w:color w:val="FF0000"/>
                                <w:sz w:val="20"/>
                                <w:szCs w:val="20"/>
                              </w:rPr>
                            </w:pPr>
                            <w:r>
                              <w:rPr>
                                <w:rFonts w:ascii="Arial" w:hAnsi="Arial" w:cs="Arial"/>
                                <w:b/>
                                <w:color w:val="FF0000"/>
                                <w:sz w:val="20"/>
                                <w:szCs w:val="20"/>
                              </w:rPr>
                              <w:t xml:space="preserve">De: </w:t>
                            </w:r>
                            <w:r w:rsidR="008F1115">
                              <w:rPr>
                                <w:rFonts w:ascii="Arial" w:hAnsi="Arial" w:cs="Arial"/>
                                <w:b/>
                                <w:color w:val="FF0000"/>
                                <w:sz w:val="20"/>
                                <w:szCs w:val="20"/>
                              </w:rPr>
                              <w:t>27</w:t>
                            </w:r>
                            <w:r w:rsidR="00A23690">
                              <w:rPr>
                                <w:rFonts w:ascii="Arial" w:hAnsi="Arial" w:cs="Arial"/>
                                <w:b/>
                                <w:color w:val="FF0000"/>
                                <w:sz w:val="20"/>
                                <w:szCs w:val="20"/>
                              </w:rPr>
                              <w:t>/04/2026</w:t>
                            </w:r>
                            <w:r>
                              <w:rPr>
                                <w:rFonts w:ascii="Arial" w:hAnsi="Arial" w:cs="Arial"/>
                                <w:b/>
                                <w:color w:val="FF0000"/>
                                <w:sz w:val="20"/>
                                <w:szCs w:val="20"/>
                              </w:rPr>
                              <w:t xml:space="preserve"> a </w:t>
                            </w:r>
                            <w:r w:rsidR="008F1115">
                              <w:rPr>
                                <w:rFonts w:ascii="Arial" w:hAnsi="Arial" w:cs="Arial"/>
                                <w:b/>
                                <w:color w:val="FF0000"/>
                                <w:sz w:val="20"/>
                                <w:szCs w:val="20"/>
                              </w:rPr>
                              <w:t>09</w:t>
                            </w:r>
                            <w:r w:rsidR="00A23690">
                              <w:rPr>
                                <w:rFonts w:ascii="Arial" w:hAnsi="Arial" w:cs="Arial"/>
                                <w:b/>
                                <w:color w:val="FF0000"/>
                                <w:sz w:val="20"/>
                                <w:szCs w:val="20"/>
                              </w:rPr>
                              <w:t>/06/2026</w:t>
                            </w:r>
                          </w:p>
                          <w:p w14:paraId="3A892046" w14:textId="6838A632" w:rsidR="00C474FF" w:rsidRDefault="00A7739D">
                            <w:pPr>
                              <w:pStyle w:val="PargrafodaLista"/>
                              <w:tabs>
                                <w:tab w:val="left" w:pos="-3261"/>
                              </w:tabs>
                              <w:spacing w:before="240" w:after="240" w:line="360" w:lineRule="auto"/>
                              <w:ind w:left="851"/>
                              <w:jc w:val="both"/>
                              <w:rPr>
                                <w:rFonts w:ascii="Arial" w:hAnsi="Arial" w:cs="Arial"/>
                                <w:b/>
                                <w:color w:val="FF0000"/>
                                <w:sz w:val="20"/>
                                <w:szCs w:val="20"/>
                              </w:rPr>
                            </w:pPr>
                            <w:r>
                              <w:rPr>
                                <w:rFonts w:ascii="Arial" w:hAnsi="Arial" w:cs="Arial"/>
                                <w:b/>
                                <w:color w:val="FF0000"/>
                                <w:sz w:val="20"/>
                                <w:szCs w:val="20"/>
                              </w:rPr>
                              <w:t xml:space="preserve">Horário: </w:t>
                            </w:r>
                            <w:r w:rsidR="00A23690">
                              <w:rPr>
                                <w:rFonts w:ascii="Arial" w:hAnsi="Arial" w:cs="Arial"/>
                                <w:b/>
                                <w:color w:val="FF0000"/>
                                <w:sz w:val="20"/>
                                <w:szCs w:val="20"/>
                              </w:rPr>
                              <w:t>de 09h</w:t>
                            </w:r>
                            <w:r>
                              <w:rPr>
                                <w:rFonts w:ascii="Arial" w:hAnsi="Arial" w:cs="Arial"/>
                                <w:b/>
                                <w:color w:val="FF0000"/>
                                <w:sz w:val="20"/>
                                <w:szCs w:val="20"/>
                              </w:rPr>
                              <w:t xml:space="preserve"> a </w:t>
                            </w:r>
                            <w:r w:rsidR="00A23690">
                              <w:rPr>
                                <w:rFonts w:ascii="Arial" w:hAnsi="Arial" w:cs="Arial"/>
                                <w:b/>
                                <w:color w:val="FF0000"/>
                                <w:sz w:val="20"/>
                                <w:szCs w:val="20"/>
                              </w:rPr>
                              <w:t>17horas</w:t>
                            </w:r>
                          </w:p>
                          <w:p w14:paraId="39A7EDAE" w14:textId="77777777" w:rsidR="00C474FF" w:rsidRDefault="00A7739D">
                            <w:pPr>
                              <w:pStyle w:val="PargrafodaLista"/>
                              <w:tabs>
                                <w:tab w:val="left" w:pos="-3261"/>
                              </w:tabs>
                              <w:spacing w:before="240" w:after="240" w:line="360" w:lineRule="auto"/>
                              <w:ind w:left="851"/>
                              <w:jc w:val="both"/>
                              <w:rPr>
                                <w:rFonts w:ascii="Arial" w:hAnsi="Arial" w:cs="Arial"/>
                                <w:b/>
                                <w:color w:val="FF0000"/>
                                <w:sz w:val="20"/>
                                <w:szCs w:val="20"/>
                              </w:rPr>
                            </w:pPr>
                            <w:r>
                              <w:rPr>
                                <w:rFonts w:ascii="Arial" w:hAnsi="Arial" w:cs="Arial"/>
                                <w:b/>
                                <w:color w:val="FF0000"/>
                                <w:sz w:val="20"/>
                                <w:szCs w:val="20"/>
                              </w:rPr>
                              <w:t>(Podendo este prazo ser reaberto para novas inscrições, a qualquer tempo, a pedido de pessoa jurídica interessada)</w:t>
                            </w:r>
                          </w:p>
                          <w:p w14:paraId="7A55F44A" w14:textId="6E574F9D" w:rsidR="00C474FF" w:rsidRDefault="00A7739D">
                            <w:pPr>
                              <w:pStyle w:val="PargrafodaLista"/>
                              <w:tabs>
                                <w:tab w:val="left" w:pos="-3261"/>
                              </w:tabs>
                              <w:spacing w:before="240" w:after="240" w:line="360" w:lineRule="auto"/>
                              <w:ind w:left="851"/>
                              <w:jc w:val="both"/>
                              <w:rPr>
                                <w:rFonts w:ascii="Arial" w:hAnsi="Arial" w:cs="Arial"/>
                                <w:sz w:val="20"/>
                                <w:szCs w:val="20"/>
                              </w:rPr>
                            </w:pPr>
                            <w:r>
                              <w:rPr>
                                <w:rFonts w:ascii="Arial" w:hAnsi="Arial" w:cs="Arial"/>
                                <w:b/>
                                <w:sz w:val="20"/>
                                <w:szCs w:val="20"/>
                              </w:rPr>
                              <w:t xml:space="preserve">Local: </w:t>
                            </w:r>
                            <w:r>
                              <w:rPr>
                                <w:rFonts w:ascii="Arial" w:hAnsi="Arial" w:cs="Arial"/>
                                <w:color w:val="FF0000"/>
                                <w:sz w:val="20"/>
                                <w:szCs w:val="20"/>
                              </w:rPr>
                              <w:t>O pedido de credenciamento e sua documentação deverão ser encaminhados através do e-mail dirigido à CESAMA (</w:t>
                            </w:r>
                            <w:hyperlink r:id="rId8" w:tooltip="mailto:licita@cesama.com.br" w:history="1">
                              <w:r>
                                <w:rPr>
                                  <w:rStyle w:val="Hyperlink"/>
                                  <w:rFonts w:ascii="Arial" w:hAnsi="Arial" w:cs="Arial"/>
                                  <w:sz w:val="20"/>
                                  <w:szCs w:val="20"/>
                                </w:rPr>
                                <w:t>licita@cesama.com.br</w:t>
                              </w:r>
                            </w:hyperlink>
                            <w:r>
                              <w:rPr>
                                <w:rFonts w:ascii="Arial" w:hAnsi="Arial" w:cs="Arial"/>
                                <w:color w:val="FF0000"/>
                                <w:sz w:val="20"/>
                                <w:szCs w:val="20"/>
                              </w:rPr>
                              <w:t>) ou entregues fisicamente no Departamento de Licitações e Assessoria de Contratos que funciona na Avenida Barão do Rio Branco, nº 1843, 10º andar, Centro, Juiz de Fora- MG, CEP 36013-020.</w:t>
                            </w:r>
                          </w:p>
                          <w:p w14:paraId="4E89B10B" w14:textId="77777777" w:rsidR="00C474FF" w:rsidRDefault="00A7739D">
                            <w:pPr>
                              <w:pStyle w:val="PargrafodaLista"/>
                              <w:numPr>
                                <w:ilvl w:val="0"/>
                                <w:numId w:val="3"/>
                              </w:numPr>
                              <w:tabs>
                                <w:tab w:val="left" w:pos="-3261"/>
                              </w:tabs>
                              <w:spacing w:before="240" w:after="240" w:line="360" w:lineRule="auto"/>
                              <w:ind w:left="568" w:hanging="284"/>
                              <w:jc w:val="both"/>
                              <w:rPr>
                                <w:rFonts w:ascii="Arial" w:hAnsi="Arial" w:cs="Arial"/>
                                <w:b/>
                                <w:sz w:val="20"/>
                                <w:szCs w:val="20"/>
                              </w:rPr>
                            </w:pPr>
                            <w:r>
                              <w:rPr>
                                <w:rFonts w:ascii="Arial" w:hAnsi="Arial" w:cs="Arial"/>
                                <w:b/>
                                <w:sz w:val="20"/>
                                <w:szCs w:val="20"/>
                              </w:rPr>
                              <w:t xml:space="preserve">CONSULTAS E DIVULGAÇÃO DE INFORMAÇÕES: </w:t>
                            </w:r>
                            <w:r>
                              <w:rPr>
                                <w:rFonts w:ascii="Arial" w:hAnsi="Arial" w:cs="Arial"/>
                                <w:sz w:val="20"/>
                                <w:szCs w:val="20"/>
                              </w:rPr>
                              <w:t xml:space="preserve">na internet, através do site </w:t>
                            </w:r>
                            <w:hyperlink r:id="rId9" w:tooltip="http://www.cesama.com.br" w:history="1">
                              <w:r>
                                <w:rPr>
                                  <w:rStyle w:val="Hyperlink"/>
                                  <w:rFonts w:ascii="Arial" w:hAnsi="Arial" w:cs="Arial"/>
                                  <w:color w:val="auto"/>
                                  <w:sz w:val="20"/>
                                  <w:szCs w:val="20"/>
                                </w:rPr>
                                <w:t>www.cesama.com.br</w:t>
                              </w:r>
                            </w:hyperlink>
                            <w:r>
                              <w:rPr>
                                <w:rFonts w:ascii="Arial" w:hAnsi="Arial" w:cs="Arial"/>
                                <w:sz w:val="20"/>
                                <w:szCs w:val="20"/>
                              </w:rPr>
                              <w:t>, pelos telefones (32) (32) 3692-9200 / 3692-9202, ou na sala do Departamento de Licitações e Assessoria</w:t>
                            </w:r>
                            <w:r>
                              <w:rPr>
                                <w:rFonts w:ascii="Arial" w:hAnsi="Arial" w:cs="Arial"/>
                                <w:b/>
                                <w:sz w:val="20"/>
                                <w:szCs w:val="20"/>
                              </w:rPr>
                              <w:t xml:space="preserve"> </w:t>
                            </w:r>
                            <w:r>
                              <w:rPr>
                                <w:rFonts w:ascii="Arial" w:hAnsi="Arial" w:cs="Arial"/>
                                <w:sz w:val="20"/>
                                <w:szCs w:val="20"/>
                              </w:rPr>
                              <w:t xml:space="preserve">de Contratos da CESAMA. </w:t>
                            </w:r>
                          </w:p>
                          <w:p w14:paraId="1359DE12" w14:textId="77777777" w:rsidR="00C474FF" w:rsidRDefault="00A7739D">
                            <w:pPr>
                              <w:pStyle w:val="PargrafodaLista"/>
                              <w:numPr>
                                <w:ilvl w:val="0"/>
                                <w:numId w:val="3"/>
                              </w:numPr>
                              <w:tabs>
                                <w:tab w:val="left" w:pos="-3261"/>
                              </w:tabs>
                              <w:spacing w:before="240" w:after="240" w:line="360" w:lineRule="auto"/>
                              <w:ind w:left="568" w:hanging="284"/>
                              <w:jc w:val="both"/>
                              <w:rPr>
                                <w:rFonts w:ascii="Arial" w:hAnsi="Arial" w:cs="Arial"/>
                                <w:b/>
                                <w:sz w:val="20"/>
                                <w:szCs w:val="20"/>
                              </w:rPr>
                            </w:pPr>
                            <w:r>
                              <w:rPr>
                                <w:rFonts w:ascii="Arial" w:hAnsi="Arial" w:cs="Arial"/>
                                <w:b/>
                                <w:sz w:val="20"/>
                                <w:szCs w:val="20"/>
                              </w:rPr>
                              <w:t>ESCLARECIMENTOS:</w:t>
                            </w:r>
                            <w:r>
                              <w:rPr>
                                <w:rFonts w:ascii="Arial" w:hAnsi="Arial" w:cs="Arial"/>
                                <w:sz w:val="20"/>
                                <w:szCs w:val="20"/>
                              </w:rPr>
                              <w:t xml:space="preserve"> através do e-mail </w:t>
                            </w:r>
                            <w:hyperlink r:id="rId10" w:tooltip="mailto:licita@cesama.com.br" w:history="1">
                              <w:r>
                                <w:rPr>
                                  <w:rStyle w:val="Hyperlink"/>
                                  <w:rFonts w:ascii="Arial" w:hAnsi="Arial" w:cs="Arial"/>
                                  <w:color w:val="auto"/>
                                  <w:sz w:val="20"/>
                                  <w:szCs w:val="20"/>
                                </w:rPr>
                                <w:t>licita@cesama.com.br</w:t>
                              </w:r>
                            </w:hyperlink>
                            <w:r>
                              <w:rPr>
                                <w:rFonts w:ascii="Arial" w:hAnsi="Arial" w:cs="Arial"/>
                                <w:sz w:val="20"/>
                                <w:szCs w:val="20"/>
                              </w:rPr>
                              <w:t>.</w:t>
                            </w:r>
                          </w:p>
                          <w:p w14:paraId="79A921AA" w14:textId="77777777" w:rsidR="00C474FF" w:rsidRDefault="00A7739D">
                            <w:pPr>
                              <w:pStyle w:val="PargrafodaLista"/>
                              <w:numPr>
                                <w:ilvl w:val="0"/>
                                <w:numId w:val="3"/>
                              </w:numPr>
                              <w:tabs>
                                <w:tab w:val="left" w:pos="-3261"/>
                              </w:tabs>
                              <w:spacing w:before="240" w:after="240" w:line="360" w:lineRule="auto"/>
                              <w:ind w:left="568" w:hanging="284"/>
                              <w:jc w:val="both"/>
                              <w:rPr>
                                <w:rFonts w:ascii="Arial" w:hAnsi="Arial" w:cs="Arial"/>
                                <w:b/>
                                <w:sz w:val="20"/>
                                <w:szCs w:val="20"/>
                              </w:rPr>
                            </w:pPr>
                            <w:r>
                              <w:rPr>
                                <w:rFonts w:ascii="Arial" w:hAnsi="Arial" w:cs="Arial"/>
                                <w:b/>
                                <w:sz w:val="20"/>
                                <w:szCs w:val="20"/>
                              </w:rPr>
                              <w:t xml:space="preserve">REFERÊNCIA DE TEMPO: </w:t>
                            </w:r>
                            <w:r>
                              <w:rPr>
                                <w:rFonts w:ascii="Arial" w:hAnsi="Arial" w:cs="Arial"/>
                                <w:sz w:val="20"/>
                                <w:szCs w:val="20"/>
                              </w:rPr>
                              <w:t>horário de Brasília.</w:t>
                            </w:r>
                          </w:p>
                          <w:p w14:paraId="687D81BF" w14:textId="77777777" w:rsidR="00C474FF" w:rsidRDefault="00A7739D">
                            <w:pPr>
                              <w:pStyle w:val="PargrafodaLista"/>
                              <w:numPr>
                                <w:ilvl w:val="0"/>
                                <w:numId w:val="3"/>
                              </w:numPr>
                              <w:tabs>
                                <w:tab w:val="left" w:pos="-3261"/>
                              </w:tabs>
                              <w:spacing w:before="240" w:after="240" w:line="360" w:lineRule="auto"/>
                              <w:ind w:left="568" w:hanging="284"/>
                              <w:jc w:val="both"/>
                              <w:rPr>
                                <w:rFonts w:ascii="Arial" w:hAnsi="Arial" w:cs="Arial"/>
                                <w:b/>
                                <w:sz w:val="20"/>
                                <w:szCs w:val="20"/>
                              </w:rPr>
                            </w:pPr>
                            <w:r>
                              <w:rPr>
                                <w:rFonts w:ascii="Arial" w:hAnsi="Arial" w:cs="Arial"/>
                                <w:b/>
                                <w:sz w:val="20"/>
                                <w:szCs w:val="20"/>
                              </w:rPr>
                              <w:t>ENDEREÇO DO DEPARTAMENTO DE LICITAÇÕES E ASSESSORIA DE CONTRATOS:</w:t>
                            </w:r>
                            <w:r>
                              <w:rPr>
                                <w:rFonts w:ascii="Arial" w:hAnsi="Arial" w:cs="Arial"/>
                                <w:sz w:val="20"/>
                                <w:szCs w:val="20"/>
                              </w:rPr>
                              <w:t xml:space="preserve"> Avenida Barão do Rio Branco, nº 1843 (Edifício Adhemar Rezende de Andrade), 10º andar, Centro, Juiz de Fora / MG, CEP 36.013-020.</w:t>
                            </w:r>
                          </w:p>
                        </w:txbxContent>
                      </wps:txbx>
                      <wps:bodyPr wrap="square" lIns="91440" tIns="45720" rIns="91440" bIns="45720" upright="1"/>
                    </wps:wsp>
                  </a:graphicData>
                </a:graphic>
                <wp14:sizeRelH relativeFrom="page">
                  <wp14:pctWidth>0</wp14:pctWidth>
                </wp14:sizeRelH>
                <wp14:sizeRelV relativeFrom="page">
                  <wp14:pctHeight>0</wp14:pctHeight>
                </wp14:sizeRelV>
              </wp:anchor>
            </w:drawing>
          </mc:Choice>
          <mc:Fallback>
            <w:pict>
              <v:shapetype w14:anchorId="63245A5D" id="_x0000_t202" coordsize="21600,21600" o:spt="202" path="m,l,21600r21600,l21600,xe">
                <v:stroke joinstyle="miter"/>
                <v:path gradientshapeok="t" o:connecttype="rect"/>
              </v:shapetype>
              <v:shape id="Caixa de Texto 1" o:spid="_x0000_s1026" type="#_x0000_t202" style="position:absolute;left:0;text-align:left;margin-left:-11.55pt;margin-top:15.3pt;width:484pt;height:610pt;z-index:5027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">
                <v:path arrowok="t"/>
                <v:textbox>
                  <w:txbxContent>
                    <w:p w14:paraId="20494108" w14:textId="77777777" w:rsidR="00C474FF" w:rsidRDefault="00A7739D">
                      <w:pPr>
                        <w:pStyle w:val="PargrafodaLista"/>
                        <w:numPr>
                          <w:ilvl w:val="0"/>
                          <w:numId w:val="13"/>
                        </w:numPr>
                        <w:spacing w:before="240" w:after="240" w:line="360" w:lineRule="auto"/>
                        <w:ind w:left="567" w:hanging="283"/>
                        <w:jc w:val="both"/>
                        <w:rPr>
                          <w:rFonts w:ascii="Arial" w:hAnsi="Arial" w:cs="Arial"/>
                          <w:b/>
                          <w:sz w:val="20"/>
                          <w:szCs w:val="20"/>
                        </w:rPr>
                      </w:pPr>
                      <w:r>
                        <w:rPr>
                          <w:rFonts w:ascii="Arial" w:hAnsi="Arial" w:cs="Arial"/>
                          <w:b/>
                          <w:sz w:val="20"/>
                          <w:szCs w:val="20"/>
                        </w:rPr>
                        <w:t>OBJETO: Credenciamento de Empresas Especializadas em Serviços de Engenharia para Projetos de Saneamento, Modelagem Digital do Terreno, Sondagem e Supervisão para atendimento à CESAMA – Companhia de Saneamento Municipal de Juiz de Fora, podendo ser realizado nas áreas de: Área 1 - Elaboração de projetos básicos e executivos de sistemas de abastecimento de água e esgotamento sanitário tais como redes de água e esgoto, subadutoras e adutoras, coletores e interceptores de esgoto e assemelhados bem como elementos como elevatórias, reservatórios, válvulas e similares; Área 2 - Serviços de Mapeamento Digital do Terreno (levantamentos planialtimétricos, cadastrais, batimetria etc.); Área 3 - Sondagens e investigações geotécnicas, com emissão de relatórios técnicos para suporte a obras e projetos de saneamento; e Área 4 – Supervisão de obras de saneamento.</w:t>
                      </w:r>
                    </w:p>
                    <w:p w14:paraId="355083C2" w14:textId="77777777" w:rsidR="00C474FF" w:rsidRDefault="00A7739D">
                      <w:pPr>
                        <w:pStyle w:val="PargrafodaLista"/>
                        <w:numPr>
                          <w:ilvl w:val="0"/>
                          <w:numId w:val="13"/>
                        </w:numPr>
                        <w:spacing w:before="240" w:after="240" w:line="360" w:lineRule="auto"/>
                        <w:ind w:left="567" w:hanging="283"/>
                        <w:jc w:val="both"/>
                        <w:rPr>
                          <w:rFonts w:ascii="Arial" w:hAnsi="Arial" w:cs="Arial"/>
                          <w:b/>
                          <w:sz w:val="20"/>
                          <w:szCs w:val="20"/>
                        </w:rPr>
                      </w:pPr>
                      <w:r>
                        <w:rPr>
                          <w:rFonts w:ascii="Arial" w:hAnsi="Arial" w:cs="Arial"/>
                          <w:b/>
                          <w:sz w:val="20"/>
                          <w:szCs w:val="20"/>
                        </w:rPr>
                        <w:t>DA ENTREGA DOS PEDIDOS DE CREDENCIAMENTO</w:t>
                      </w:r>
                    </w:p>
                    <w:p w14:paraId="6CDB77A0" w14:textId="4D1206D1" w:rsidR="00C474FF" w:rsidRDefault="00A7739D">
                      <w:pPr>
                        <w:pStyle w:val="PargrafodaLista"/>
                        <w:tabs>
                          <w:tab w:val="left" w:pos="-3261"/>
                        </w:tabs>
                        <w:spacing w:before="240" w:after="240" w:line="360" w:lineRule="auto"/>
                        <w:ind w:left="851"/>
                        <w:jc w:val="both"/>
                        <w:rPr>
                          <w:rFonts w:ascii="Arial" w:hAnsi="Arial" w:cs="Arial"/>
                          <w:b/>
                          <w:color w:val="FF0000"/>
                          <w:sz w:val="20"/>
                          <w:szCs w:val="20"/>
                        </w:rPr>
                      </w:pPr>
                      <w:r>
                        <w:rPr>
                          <w:rFonts w:ascii="Arial" w:hAnsi="Arial" w:cs="Arial"/>
                          <w:b/>
                          <w:color w:val="FF0000"/>
                          <w:sz w:val="20"/>
                          <w:szCs w:val="20"/>
                        </w:rPr>
                        <w:t xml:space="preserve">De: </w:t>
                      </w:r>
                      <w:r w:rsidR="008F1115">
                        <w:rPr>
                          <w:rFonts w:ascii="Arial" w:hAnsi="Arial" w:cs="Arial"/>
                          <w:b/>
                          <w:color w:val="FF0000"/>
                          <w:sz w:val="20"/>
                          <w:szCs w:val="20"/>
                        </w:rPr>
                        <w:t>27</w:t>
                      </w:r>
                      <w:r w:rsidR="00A23690">
                        <w:rPr>
                          <w:rFonts w:ascii="Arial" w:hAnsi="Arial" w:cs="Arial"/>
                          <w:b/>
                          <w:color w:val="FF0000"/>
                          <w:sz w:val="20"/>
                          <w:szCs w:val="20"/>
                        </w:rPr>
                        <w:t>/04/2026</w:t>
                      </w:r>
                      <w:r>
                        <w:rPr>
                          <w:rFonts w:ascii="Arial" w:hAnsi="Arial" w:cs="Arial"/>
                          <w:b/>
                          <w:color w:val="FF0000"/>
                          <w:sz w:val="20"/>
                          <w:szCs w:val="20"/>
                        </w:rPr>
                        <w:t xml:space="preserve"> a </w:t>
                      </w:r>
                      <w:r w:rsidR="008F1115">
                        <w:rPr>
                          <w:rFonts w:ascii="Arial" w:hAnsi="Arial" w:cs="Arial"/>
                          <w:b/>
                          <w:color w:val="FF0000"/>
                          <w:sz w:val="20"/>
                          <w:szCs w:val="20"/>
                        </w:rPr>
                        <w:t>09</w:t>
                      </w:r>
                      <w:r w:rsidR="00A23690">
                        <w:rPr>
                          <w:rFonts w:ascii="Arial" w:hAnsi="Arial" w:cs="Arial"/>
                          <w:b/>
                          <w:color w:val="FF0000"/>
                          <w:sz w:val="20"/>
                          <w:szCs w:val="20"/>
                        </w:rPr>
                        <w:t>/06/2026</w:t>
                      </w:r>
                    </w:p>
                    <w:p w14:paraId="3A892046" w14:textId="6838A632" w:rsidR="00C474FF" w:rsidRDefault="00A7739D">
                      <w:pPr>
                        <w:pStyle w:val="PargrafodaLista"/>
                        <w:tabs>
                          <w:tab w:val="left" w:pos="-3261"/>
                        </w:tabs>
                        <w:spacing w:before="240" w:after="240" w:line="360" w:lineRule="auto"/>
                        <w:ind w:left="851"/>
                        <w:jc w:val="both"/>
                        <w:rPr>
                          <w:rFonts w:ascii="Arial" w:hAnsi="Arial" w:cs="Arial"/>
                          <w:b/>
                          <w:color w:val="FF0000"/>
                          <w:sz w:val="20"/>
                          <w:szCs w:val="20"/>
                        </w:rPr>
                      </w:pPr>
                      <w:r>
                        <w:rPr>
                          <w:rFonts w:ascii="Arial" w:hAnsi="Arial" w:cs="Arial"/>
                          <w:b/>
                          <w:color w:val="FF0000"/>
                          <w:sz w:val="20"/>
                          <w:szCs w:val="20"/>
                        </w:rPr>
                        <w:t xml:space="preserve">Horário: </w:t>
                      </w:r>
                      <w:r w:rsidR="00A23690">
                        <w:rPr>
                          <w:rFonts w:ascii="Arial" w:hAnsi="Arial" w:cs="Arial"/>
                          <w:b/>
                          <w:color w:val="FF0000"/>
                          <w:sz w:val="20"/>
                          <w:szCs w:val="20"/>
                        </w:rPr>
                        <w:t>de 09h</w:t>
                      </w:r>
                      <w:r>
                        <w:rPr>
                          <w:rFonts w:ascii="Arial" w:hAnsi="Arial" w:cs="Arial"/>
                          <w:b/>
                          <w:color w:val="FF0000"/>
                          <w:sz w:val="20"/>
                          <w:szCs w:val="20"/>
                        </w:rPr>
                        <w:t xml:space="preserve"> a </w:t>
                      </w:r>
                      <w:r w:rsidR="00A23690">
                        <w:rPr>
                          <w:rFonts w:ascii="Arial" w:hAnsi="Arial" w:cs="Arial"/>
                          <w:b/>
                          <w:color w:val="FF0000"/>
                          <w:sz w:val="20"/>
                          <w:szCs w:val="20"/>
                        </w:rPr>
                        <w:t>17horas</w:t>
                      </w:r>
                    </w:p>
                    <w:p w14:paraId="39A7EDAE" w14:textId="77777777" w:rsidR="00C474FF" w:rsidRDefault="00A7739D">
                      <w:pPr>
                        <w:pStyle w:val="PargrafodaLista"/>
                        <w:tabs>
                          <w:tab w:val="left" w:pos="-3261"/>
                        </w:tabs>
                        <w:spacing w:before="240" w:after="240" w:line="360" w:lineRule="auto"/>
                        <w:ind w:left="851"/>
                        <w:jc w:val="both"/>
                        <w:rPr>
                          <w:rFonts w:ascii="Arial" w:hAnsi="Arial" w:cs="Arial"/>
                          <w:b/>
                          <w:color w:val="FF0000"/>
                          <w:sz w:val="20"/>
                          <w:szCs w:val="20"/>
                        </w:rPr>
                      </w:pPr>
                      <w:r>
                        <w:rPr>
                          <w:rFonts w:ascii="Arial" w:hAnsi="Arial" w:cs="Arial"/>
                          <w:b/>
                          <w:color w:val="FF0000"/>
                          <w:sz w:val="20"/>
                          <w:szCs w:val="20"/>
                        </w:rPr>
                        <w:t>(Podendo este prazo ser reaberto para novas inscrições, a qualquer tempo, a pedido de pessoa jurídica interessada)</w:t>
                      </w:r>
                    </w:p>
                    <w:p w14:paraId="7A55F44A" w14:textId="6E574F9D" w:rsidR="00C474FF" w:rsidRDefault="00A7739D">
                      <w:pPr>
                        <w:pStyle w:val="PargrafodaLista"/>
                        <w:tabs>
                          <w:tab w:val="left" w:pos="-3261"/>
                        </w:tabs>
                        <w:spacing w:before="240" w:after="240" w:line="360" w:lineRule="auto"/>
                        <w:ind w:left="851"/>
                        <w:jc w:val="both"/>
                        <w:rPr>
                          <w:rFonts w:ascii="Arial" w:hAnsi="Arial" w:cs="Arial"/>
                          <w:sz w:val="20"/>
                          <w:szCs w:val="20"/>
                        </w:rPr>
                      </w:pPr>
                      <w:r>
                        <w:rPr>
                          <w:rFonts w:ascii="Arial" w:hAnsi="Arial" w:cs="Arial"/>
                          <w:b/>
                          <w:sz w:val="20"/>
                          <w:szCs w:val="20"/>
                        </w:rPr>
                        <w:t xml:space="preserve">Local: </w:t>
                      </w:r>
                      <w:r>
                        <w:rPr>
                          <w:rFonts w:ascii="Arial" w:hAnsi="Arial" w:cs="Arial"/>
                          <w:color w:val="FF0000"/>
                          <w:sz w:val="20"/>
                          <w:szCs w:val="20"/>
                        </w:rPr>
                        <w:t>O pedido de credenciamento e sua documentação deverão ser encaminhados através do e-mail dirigido à CESAMA (</w:t>
                      </w:r>
                      <w:hyperlink r:id="rId11" w:tooltip="mailto:licita@cesama.com.br" w:history="1">
                        <w:r>
                          <w:rPr>
                            <w:rStyle w:val="Hyperlink"/>
                            <w:rFonts w:ascii="Arial" w:hAnsi="Arial" w:cs="Arial"/>
                            <w:sz w:val="20"/>
                            <w:szCs w:val="20"/>
                          </w:rPr>
                          <w:t>licita@cesama.com.br</w:t>
                        </w:r>
                      </w:hyperlink>
                      <w:r>
                        <w:rPr>
                          <w:rFonts w:ascii="Arial" w:hAnsi="Arial" w:cs="Arial"/>
                          <w:color w:val="FF0000"/>
                          <w:sz w:val="20"/>
                          <w:szCs w:val="20"/>
                        </w:rPr>
                        <w:t>) ou entregues fisicamente no Departamento de Licitações e Assessoria de Contratos que funciona na Avenida Barão do Rio Branco, nº 1843, 10º andar, Centro, Juiz de Fora- MG, CEP 36013-020.</w:t>
                      </w:r>
                    </w:p>
                    <w:p w14:paraId="4E89B10B" w14:textId="77777777" w:rsidR="00C474FF" w:rsidRDefault="00A7739D">
                      <w:pPr>
                        <w:pStyle w:val="PargrafodaLista"/>
                        <w:numPr>
                          <w:ilvl w:val="0"/>
                          <w:numId w:val="3"/>
                        </w:numPr>
                        <w:tabs>
                          <w:tab w:val="left" w:pos="-3261"/>
                        </w:tabs>
                        <w:spacing w:before="240" w:after="240" w:line="360" w:lineRule="auto"/>
                        <w:ind w:left="568" w:hanging="284"/>
                        <w:jc w:val="both"/>
                        <w:rPr>
                          <w:rFonts w:ascii="Arial" w:hAnsi="Arial" w:cs="Arial"/>
                          <w:b/>
                          <w:sz w:val="20"/>
                          <w:szCs w:val="20"/>
                        </w:rPr>
                      </w:pPr>
                      <w:r>
                        <w:rPr>
                          <w:rFonts w:ascii="Arial" w:hAnsi="Arial" w:cs="Arial"/>
                          <w:b/>
                          <w:sz w:val="20"/>
                          <w:szCs w:val="20"/>
                        </w:rPr>
                        <w:t xml:space="preserve">CONSULTAS E DIVULGAÇÃO DE INFORMAÇÕES: </w:t>
                      </w:r>
                      <w:r>
                        <w:rPr>
                          <w:rFonts w:ascii="Arial" w:hAnsi="Arial" w:cs="Arial"/>
                          <w:sz w:val="20"/>
                          <w:szCs w:val="20"/>
                        </w:rPr>
                        <w:t xml:space="preserve">na internet, através do site </w:t>
                      </w:r>
                      <w:hyperlink r:id="rId12" w:tooltip="http://www.cesama.com.br" w:history="1">
                        <w:r>
                          <w:rPr>
                            <w:rStyle w:val="Hyperlink"/>
                            <w:rFonts w:ascii="Arial" w:hAnsi="Arial" w:cs="Arial"/>
                            <w:color w:val="auto"/>
                            <w:sz w:val="20"/>
                            <w:szCs w:val="20"/>
                          </w:rPr>
                          <w:t>www.cesama.com.br</w:t>
                        </w:r>
                      </w:hyperlink>
                      <w:r>
                        <w:rPr>
                          <w:rFonts w:ascii="Arial" w:hAnsi="Arial" w:cs="Arial"/>
                          <w:sz w:val="20"/>
                          <w:szCs w:val="20"/>
                        </w:rPr>
                        <w:t>, pelos telefones (32) (32) 3692-9200 / 3692-9202, ou na sala do Departamento de Licitações e Assessoria</w:t>
                      </w:r>
                      <w:r>
                        <w:rPr>
                          <w:rFonts w:ascii="Arial" w:hAnsi="Arial" w:cs="Arial"/>
                          <w:b/>
                          <w:sz w:val="20"/>
                          <w:szCs w:val="20"/>
                        </w:rPr>
                        <w:t xml:space="preserve"> </w:t>
                      </w:r>
                      <w:r>
                        <w:rPr>
                          <w:rFonts w:ascii="Arial" w:hAnsi="Arial" w:cs="Arial"/>
                          <w:sz w:val="20"/>
                          <w:szCs w:val="20"/>
                        </w:rPr>
                        <w:t xml:space="preserve">de Contratos da CESAMA. </w:t>
                      </w:r>
                    </w:p>
                    <w:p w14:paraId="1359DE12" w14:textId="77777777" w:rsidR="00C474FF" w:rsidRDefault="00A7739D">
                      <w:pPr>
                        <w:pStyle w:val="PargrafodaLista"/>
                        <w:numPr>
                          <w:ilvl w:val="0"/>
                          <w:numId w:val="3"/>
                        </w:numPr>
                        <w:tabs>
                          <w:tab w:val="left" w:pos="-3261"/>
                        </w:tabs>
                        <w:spacing w:before="240" w:after="240" w:line="360" w:lineRule="auto"/>
                        <w:ind w:left="568" w:hanging="284"/>
                        <w:jc w:val="both"/>
                        <w:rPr>
                          <w:rFonts w:ascii="Arial" w:hAnsi="Arial" w:cs="Arial"/>
                          <w:b/>
                          <w:sz w:val="20"/>
                          <w:szCs w:val="20"/>
                        </w:rPr>
                      </w:pPr>
                      <w:r>
                        <w:rPr>
                          <w:rFonts w:ascii="Arial" w:hAnsi="Arial" w:cs="Arial"/>
                          <w:b/>
                          <w:sz w:val="20"/>
                          <w:szCs w:val="20"/>
                        </w:rPr>
                        <w:t>ESCLARECIMENTOS:</w:t>
                      </w:r>
                      <w:r>
                        <w:rPr>
                          <w:rFonts w:ascii="Arial" w:hAnsi="Arial" w:cs="Arial"/>
                          <w:sz w:val="20"/>
                          <w:szCs w:val="20"/>
                        </w:rPr>
                        <w:t xml:space="preserve"> através do e-mail </w:t>
                      </w:r>
                      <w:hyperlink r:id="rId13" w:tooltip="mailto:licita@cesama.com.br" w:history="1">
                        <w:r>
                          <w:rPr>
                            <w:rStyle w:val="Hyperlink"/>
                            <w:rFonts w:ascii="Arial" w:hAnsi="Arial" w:cs="Arial"/>
                            <w:color w:val="auto"/>
                            <w:sz w:val="20"/>
                            <w:szCs w:val="20"/>
                          </w:rPr>
                          <w:t>licita@cesama.com.br</w:t>
                        </w:r>
                      </w:hyperlink>
                      <w:r>
                        <w:rPr>
                          <w:rFonts w:ascii="Arial" w:hAnsi="Arial" w:cs="Arial"/>
                          <w:sz w:val="20"/>
                          <w:szCs w:val="20"/>
                        </w:rPr>
                        <w:t>.</w:t>
                      </w:r>
                    </w:p>
                    <w:p w14:paraId="79A921AA" w14:textId="77777777" w:rsidR="00C474FF" w:rsidRDefault="00A7739D">
                      <w:pPr>
                        <w:pStyle w:val="PargrafodaLista"/>
                        <w:numPr>
                          <w:ilvl w:val="0"/>
                          <w:numId w:val="3"/>
                        </w:numPr>
                        <w:tabs>
                          <w:tab w:val="left" w:pos="-3261"/>
                        </w:tabs>
                        <w:spacing w:before="240" w:after="240" w:line="360" w:lineRule="auto"/>
                        <w:ind w:left="568" w:hanging="284"/>
                        <w:jc w:val="both"/>
                        <w:rPr>
                          <w:rFonts w:ascii="Arial" w:hAnsi="Arial" w:cs="Arial"/>
                          <w:b/>
                          <w:sz w:val="20"/>
                          <w:szCs w:val="20"/>
                        </w:rPr>
                      </w:pPr>
                      <w:r>
                        <w:rPr>
                          <w:rFonts w:ascii="Arial" w:hAnsi="Arial" w:cs="Arial"/>
                          <w:b/>
                          <w:sz w:val="20"/>
                          <w:szCs w:val="20"/>
                        </w:rPr>
                        <w:t xml:space="preserve">REFERÊNCIA DE TEMPO: </w:t>
                      </w:r>
                      <w:r>
                        <w:rPr>
                          <w:rFonts w:ascii="Arial" w:hAnsi="Arial" w:cs="Arial"/>
                          <w:sz w:val="20"/>
                          <w:szCs w:val="20"/>
                        </w:rPr>
                        <w:t>horário de Brasília.</w:t>
                      </w:r>
                    </w:p>
                    <w:p w14:paraId="687D81BF" w14:textId="77777777" w:rsidR="00C474FF" w:rsidRDefault="00A7739D">
                      <w:pPr>
                        <w:pStyle w:val="PargrafodaLista"/>
                        <w:numPr>
                          <w:ilvl w:val="0"/>
                          <w:numId w:val="3"/>
                        </w:numPr>
                        <w:tabs>
                          <w:tab w:val="left" w:pos="-3261"/>
                        </w:tabs>
                        <w:spacing w:before="240" w:after="240" w:line="360" w:lineRule="auto"/>
                        <w:ind w:left="568" w:hanging="284"/>
                        <w:jc w:val="both"/>
                        <w:rPr>
                          <w:rFonts w:ascii="Arial" w:hAnsi="Arial" w:cs="Arial"/>
                          <w:b/>
                          <w:sz w:val="20"/>
                          <w:szCs w:val="20"/>
                        </w:rPr>
                      </w:pPr>
                      <w:r>
                        <w:rPr>
                          <w:rFonts w:ascii="Arial" w:hAnsi="Arial" w:cs="Arial"/>
                          <w:b/>
                          <w:sz w:val="20"/>
                          <w:szCs w:val="20"/>
                        </w:rPr>
                        <w:t>ENDEREÇO DO DEPARTAMENTO DE LICITAÇÕES E ASSESSORIA DE CONTRATOS:</w:t>
                      </w:r>
                      <w:r>
                        <w:rPr>
                          <w:rFonts w:ascii="Arial" w:hAnsi="Arial" w:cs="Arial"/>
                          <w:sz w:val="20"/>
                          <w:szCs w:val="20"/>
                        </w:rPr>
                        <w:t xml:space="preserve"> Avenida Barão do Rio Branco, nº 1843 (Edifício Adhemar Rezende de Andrade), 10º andar, Centro, Juiz de Fora / MG, CEP 36.013-020.</w:t>
                      </w:r>
                    </w:p>
                  </w:txbxContent>
                </v:textbox>
              </v:shape>
            </w:pict>
          </mc:Fallback>
        </mc:AlternateContent>
      </w:r>
      <w:r w:rsidR="00A7739D">
        <w:rPr>
          <w:rFonts w:ascii="Arial" w:hAnsi="Arial" w:cs="Arial"/>
          <w:b/>
        </w:rPr>
        <w:t>CHAMAMENTO PÚBLICO Nº 002/25 - CREDENCIAMENTO</w:t>
      </w:r>
    </w:p>
    <w:p w14:paraId="11E5B891" w14:textId="77777777" w:rsidR="00C474FF" w:rsidRDefault="00C474FF">
      <w:pPr>
        <w:spacing w:line="480" w:lineRule="auto"/>
        <w:rPr>
          <w:rFonts w:ascii="Arial" w:hAnsi="Arial" w:cs="Arial"/>
        </w:rPr>
      </w:pPr>
    </w:p>
    <w:p w14:paraId="34E649AD" w14:textId="77777777" w:rsidR="00C474FF" w:rsidRDefault="00C474FF">
      <w:pPr>
        <w:spacing w:line="480" w:lineRule="auto"/>
        <w:rPr>
          <w:rFonts w:ascii="Arial" w:hAnsi="Arial" w:cs="Arial"/>
        </w:rPr>
      </w:pPr>
    </w:p>
    <w:p w14:paraId="01A531C4" w14:textId="77777777" w:rsidR="00C474FF" w:rsidRDefault="00C474FF">
      <w:pPr>
        <w:rPr>
          <w:rFonts w:ascii="Arial" w:hAnsi="Arial" w:cs="Arial"/>
        </w:rPr>
      </w:pPr>
    </w:p>
    <w:p w14:paraId="3972DD5B" w14:textId="77777777" w:rsidR="00C474FF" w:rsidRDefault="00C474FF">
      <w:pPr>
        <w:rPr>
          <w:rFonts w:ascii="Arial" w:hAnsi="Arial" w:cs="Arial"/>
        </w:rPr>
      </w:pPr>
    </w:p>
    <w:p w14:paraId="06A2CBE6" w14:textId="77777777" w:rsidR="00C474FF" w:rsidRDefault="00C474FF">
      <w:pPr>
        <w:rPr>
          <w:rFonts w:ascii="Arial" w:hAnsi="Arial" w:cs="Arial"/>
        </w:rPr>
      </w:pPr>
    </w:p>
    <w:p w14:paraId="2E74DB59" w14:textId="77777777" w:rsidR="00C474FF" w:rsidRDefault="00C474FF">
      <w:pPr>
        <w:rPr>
          <w:rFonts w:ascii="Arial" w:hAnsi="Arial" w:cs="Arial"/>
        </w:rPr>
      </w:pPr>
    </w:p>
    <w:p w14:paraId="540F9FED" w14:textId="77777777" w:rsidR="00C474FF" w:rsidRDefault="00C474FF">
      <w:pPr>
        <w:rPr>
          <w:rFonts w:ascii="Arial" w:hAnsi="Arial" w:cs="Arial"/>
        </w:rPr>
      </w:pPr>
    </w:p>
    <w:p w14:paraId="76772295" w14:textId="77777777" w:rsidR="00C474FF" w:rsidRDefault="00C474FF">
      <w:pPr>
        <w:rPr>
          <w:rFonts w:ascii="Arial" w:hAnsi="Arial" w:cs="Arial"/>
        </w:rPr>
      </w:pPr>
    </w:p>
    <w:p w14:paraId="5376A603" w14:textId="77777777" w:rsidR="00C474FF" w:rsidRDefault="00C474FF">
      <w:pPr>
        <w:rPr>
          <w:rFonts w:ascii="Arial" w:hAnsi="Arial" w:cs="Arial"/>
        </w:rPr>
      </w:pPr>
    </w:p>
    <w:p w14:paraId="09CBB2E9" w14:textId="77777777" w:rsidR="00C474FF" w:rsidRDefault="00C474FF">
      <w:pPr>
        <w:rPr>
          <w:rFonts w:ascii="Arial" w:hAnsi="Arial" w:cs="Arial"/>
        </w:rPr>
      </w:pPr>
    </w:p>
    <w:p w14:paraId="669B44BF" w14:textId="77777777" w:rsidR="00C474FF" w:rsidRDefault="00C474FF">
      <w:pPr>
        <w:rPr>
          <w:rFonts w:ascii="Arial" w:hAnsi="Arial" w:cs="Arial"/>
        </w:rPr>
      </w:pPr>
    </w:p>
    <w:p w14:paraId="6DA944C0" w14:textId="77777777" w:rsidR="00C474FF" w:rsidRDefault="00C474FF">
      <w:pPr>
        <w:rPr>
          <w:rFonts w:ascii="Arial" w:hAnsi="Arial" w:cs="Arial"/>
        </w:rPr>
      </w:pPr>
    </w:p>
    <w:p w14:paraId="11BF7323" w14:textId="77777777" w:rsidR="00C474FF" w:rsidRDefault="00C474FF">
      <w:pPr>
        <w:rPr>
          <w:rFonts w:ascii="Arial" w:hAnsi="Arial" w:cs="Arial"/>
        </w:rPr>
      </w:pPr>
    </w:p>
    <w:p w14:paraId="78B0C314" w14:textId="77777777" w:rsidR="00C474FF" w:rsidRDefault="00C474FF">
      <w:pPr>
        <w:rPr>
          <w:rFonts w:ascii="Arial" w:hAnsi="Arial" w:cs="Arial"/>
        </w:rPr>
      </w:pPr>
    </w:p>
    <w:p w14:paraId="3038CD67" w14:textId="77777777" w:rsidR="00C474FF" w:rsidRDefault="00C474FF">
      <w:pPr>
        <w:rPr>
          <w:rFonts w:ascii="Arial" w:hAnsi="Arial" w:cs="Arial"/>
        </w:rPr>
      </w:pPr>
    </w:p>
    <w:p w14:paraId="0E2CBB11" w14:textId="77777777" w:rsidR="00C474FF" w:rsidRDefault="00C474FF">
      <w:pPr>
        <w:rPr>
          <w:rFonts w:ascii="Arial" w:hAnsi="Arial" w:cs="Arial"/>
        </w:rPr>
      </w:pPr>
    </w:p>
    <w:p w14:paraId="65113C10" w14:textId="77777777" w:rsidR="00C474FF" w:rsidRDefault="00C474FF">
      <w:pPr>
        <w:rPr>
          <w:rFonts w:ascii="Arial" w:hAnsi="Arial" w:cs="Arial"/>
        </w:rPr>
      </w:pPr>
    </w:p>
    <w:p w14:paraId="613A1730" w14:textId="77777777" w:rsidR="00C474FF" w:rsidRDefault="00C474FF">
      <w:pPr>
        <w:rPr>
          <w:rFonts w:ascii="Arial" w:hAnsi="Arial" w:cs="Arial"/>
        </w:rPr>
      </w:pPr>
    </w:p>
    <w:p w14:paraId="0C98836D" w14:textId="77777777" w:rsidR="00C474FF" w:rsidRDefault="00C474FF">
      <w:pPr>
        <w:rPr>
          <w:rFonts w:ascii="Arial" w:hAnsi="Arial" w:cs="Arial"/>
        </w:rPr>
      </w:pPr>
    </w:p>
    <w:p w14:paraId="51F6B128" w14:textId="77777777" w:rsidR="00C474FF" w:rsidRDefault="00C474FF">
      <w:pPr>
        <w:rPr>
          <w:rFonts w:ascii="Arial" w:hAnsi="Arial" w:cs="Arial"/>
        </w:rPr>
      </w:pPr>
    </w:p>
    <w:p w14:paraId="7FF72D16" w14:textId="77777777" w:rsidR="00C474FF" w:rsidRDefault="00C474FF">
      <w:pPr>
        <w:rPr>
          <w:rFonts w:ascii="Arial" w:hAnsi="Arial" w:cs="Arial"/>
        </w:rPr>
      </w:pPr>
    </w:p>
    <w:p w14:paraId="488991DD" w14:textId="77777777" w:rsidR="00C474FF" w:rsidRDefault="00C474FF">
      <w:pPr>
        <w:rPr>
          <w:rFonts w:ascii="Arial" w:hAnsi="Arial" w:cs="Arial"/>
        </w:rPr>
      </w:pPr>
    </w:p>
    <w:p w14:paraId="60ADA246" w14:textId="77777777" w:rsidR="00C474FF" w:rsidRDefault="00C474FF">
      <w:pPr>
        <w:rPr>
          <w:rFonts w:ascii="Arial" w:hAnsi="Arial" w:cs="Arial"/>
        </w:rPr>
      </w:pPr>
    </w:p>
    <w:p w14:paraId="00375337" w14:textId="77777777" w:rsidR="00C474FF" w:rsidRDefault="00C474FF">
      <w:pPr>
        <w:rPr>
          <w:rFonts w:ascii="Arial" w:hAnsi="Arial" w:cs="Arial"/>
        </w:rPr>
      </w:pPr>
    </w:p>
    <w:p w14:paraId="65801B27" w14:textId="77777777" w:rsidR="00C474FF" w:rsidRDefault="00C474FF">
      <w:pPr>
        <w:rPr>
          <w:rFonts w:ascii="Arial" w:hAnsi="Arial" w:cs="Arial"/>
        </w:rPr>
      </w:pPr>
    </w:p>
    <w:p w14:paraId="7E9E8D85" w14:textId="77777777" w:rsidR="00C474FF" w:rsidRDefault="00C474FF">
      <w:pPr>
        <w:rPr>
          <w:rFonts w:ascii="Arial" w:hAnsi="Arial" w:cs="Arial"/>
        </w:rPr>
      </w:pPr>
    </w:p>
    <w:p w14:paraId="23A81430" w14:textId="77777777" w:rsidR="00C474FF" w:rsidRDefault="00C474FF">
      <w:pPr>
        <w:rPr>
          <w:rFonts w:ascii="Arial" w:hAnsi="Arial" w:cs="Arial"/>
        </w:rPr>
      </w:pPr>
    </w:p>
    <w:p w14:paraId="021B4C6F" w14:textId="77777777" w:rsidR="00C474FF" w:rsidRDefault="00C474FF">
      <w:pPr>
        <w:rPr>
          <w:rFonts w:ascii="Arial" w:hAnsi="Arial" w:cs="Arial"/>
        </w:rPr>
      </w:pPr>
    </w:p>
    <w:p w14:paraId="6C4FED60" w14:textId="77777777" w:rsidR="00C474FF" w:rsidRDefault="00C474FF">
      <w:pPr>
        <w:rPr>
          <w:rFonts w:ascii="Arial" w:hAnsi="Arial" w:cs="Arial"/>
        </w:rPr>
      </w:pPr>
    </w:p>
    <w:p w14:paraId="51527EC7" w14:textId="77777777" w:rsidR="00C474FF" w:rsidRDefault="00C474FF">
      <w:pPr>
        <w:rPr>
          <w:rFonts w:ascii="Arial" w:hAnsi="Arial" w:cs="Arial"/>
        </w:rPr>
      </w:pPr>
    </w:p>
    <w:p w14:paraId="64D66F48" w14:textId="77777777" w:rsidR="00C474FF" w:rsidRDefault="00C474FF">
      <w:pPr>
        <w:rPr>
          <w:rFonts w:ascii="Arial" w:hAnsi="Arial" w:cs="Arial"/>
        </w:rPr>
      </w:pPr>
    </w:p>
    <w:p w14:paraId="117818F1" w14:textId="77777777" w:rsidR="00C474FF" w:rsidRDefault="00C474FF">
      <w:pPr>
        <w:rPr>
          <w:rFonts w:ascii="Arial" w:hAnsi="Arial" w:cs="Arial"/>
        </w:rPr>
      </w:pPr>
    </w:p>
    <w:p w14:paraId="47618BB9" w14:textId="77777777" w:rsidR="00C474FF" w:rsidRDefault="00C474FF">
      <w:pPr>
        <w:rPr>
          <w:rFonts w:ascii="Arial" w:hAnsi="Arial" w:cs="Arial"/>
        </w:rPr>
      </w:pPr>
    </w:p>
    <w:p w14:paraId="043A1E90" w14:textId="77777777" w:rsidR="00C474FF" w:rsidRDefault="00C474FF">
      <w:pPr>
        <w:rPr>
          <w:rFonts w:ascii="Arial" w:hAnsi="Arial" w:cs="Arial"/>
        </w:rPr>
      </w:pPr>
    </w:p>
    <w:p w14:paraId="44B3326F" w14:textId="77777777" w:rsidR="00C474FF" w:rsidRDefault="00C474FF">
      <w:pPr>
        <w:rPr>
          <w:rFonts w:ascii="Arial" w:hAnsi="Arial" w:cs="Arial"/>
        </w:rPr>
      </w:pPr>
    </w:p>
    <w:p w14:paraId="29A2A80A" w14:textId="77777777" w:rsidR="00C474FF" w:rsidRDefault="00C474FF">
      <w:pPr>
        <w:rPr>
          <w:rFonts w:ascii="Arial" w:hAnsi="Arial" w:cs="Arial"/>
        </w:rPr>
      </w:pPr>
    </w:p>
    <w:p w14:paraId="601547B2" w14:textId="77777777" w:rsidR="00C474FF" w:rsidRDefault="00C474FF">
      <w:pPr>
        <w:rPr>
          <w:rFonts w:ascii="Arial" w:hAnsi="Arial" w:cs="Arial"/>
        </w:rPr>
      </w:pPr>
    </w:p>
    <w:p w14:paraId="2B6C5D1E" w14:textId="77777777" w:rsidR="00C474FF" w:rsidRDefault="00C474FF">
      <w:pPr>
        <w:rPr>
          <w:rFonts w:ascii="Arial" w:hAnsi="Arial" w:cs="Arial"/>
        </w:rPr>
      </w:pPr>
    </w:p>
    <w:p w14:paraId="773D1F7D" w14:textId="77777777" w:rsidR="00C474FF" w:rsidRDefault="00A7739D">
      <w:pPr>
        <w:spacing w:line="480" w:lineRule="auto"/>
        <w:jc w:val="center"/>
        <w:rPr>
          <w:rFonts w:ascii="Arial" w:hAnsi="Arial" w:cs="Arial"/>
          <w:b/>
        </w:rPr>
      </w:pPr>
      <w:r>
        <w:rPr>
          <w:rFonts w:ascii="Arial" w:hAnsi="Arial" w:cs="Arial"/>
          <w:b/>
        </w:rPr>
        <w:lastRenderedPageBreak/>
        <w:t>EDITAL DE CHAMAMENTO PÚBLICO Nº 002/25</w:t>
      </w:r>
    </w:p>
    <w:p w14:paraId="7EEDE535" w14:textId="77777777" w:rsidR="00C474FF" w:rsidRDefault="00A7739D">
      <w:pPr>
        <w:spacing w:line="480" w:lineRule="auto"/>
        <w:jc w:val="center"/>
        <w:rPr>
          <w:rFonts w:ascii="Arial" w:hAnsi="Arial" w:cs="Arial"/>
          <w:b/>
        </w:rPr>
      </w:pPr>
      <w:r>
        <w:rPr>
          <w:rFonts w:ascii="Arial" w:hAnsi="Arial" w:cs="Arial"/>
          <w:b/>
        </w:rPr>
        <w:t xml:space="preserve">CREDENCIAMENTO </w:t>
      </w:r>
    </w:p>
    <w:p w14:paraId="077F2A8D" w14:textId="77777777" w:rsidR="00C474FF" w:rsidRDefault="00A7739D">
      <w:pPr>
        <w:spacing w:before="120" w:line="360" w:lineRule="auto"/>
        <w:ind w:firstLine="851"/>
        <w:jc w:val="both"/>
        <w:rPr>
          <w:rFonts w:ascii="Arial" w:hAnsi="Arial" w:cs="Arial"/>
          <w:b/>
          <w:i/>
        </w:rPr>
      </w:pPr>
      <w:r>
        <w:rPr>
          <w:rFonts w:ascii="Arial" w:hAnsi="Arial" w:cs="Arial"/>
        </w:rPr>
        <w:t>A</w:t>
      </w:r>
      <w:r>
        <w:rPr>
          <w:rFonts w:ascii="Arial" w:hAnsi="Arial" w:cs="Arial"/>
          <w:b/>
        </w:rPr>
        <w:t xml:space="preserve"> Companhia de Saneamento Municipal - CESAMA</w:t>
      </w:r>
      <w:r>
        <w:rPr>
          <w:rFonts w:ascii="Arial" w:hAnsi="Arial" w:cs="Arial"/>
        </w:rPr>
        <w:t xml:space="preserve">, com sede à Avenida Barão do Rio Branco, 1843 (Edifício Adhemar Rezende de Andrade), 10º andar, Centro, Juiz de Fora, Minas Gerais, CEP 36.013-020, inscrita no CNPJ 21.572.243/0001-74, torna público que realizará no </w:t>
      </w:r>
      <w:r>
        <w:rPr>
          <w:rFonts w:ascii="Arial" w:hAnsi="Arial" w:cs="Arial"/>
          <w:b/>
        </w:rPr>
        <w:t xml:space="preserve">período de </w:t>
      </w:r>
      <w:r>
        <w:rPr>
          <w:rFonts w:ascii="Arial" w:hAnsi="Arial" w:cs="Arial"/>
          <w:b/>
          <w:highlight w:val="yellow"/>
        </w:rPr>
        <w:t>30 (trinta) dias úteis</w:t>
      </w:r>
      <w:r>
        <w:rPr>
          <w:rFonts w:ascii="Arial" w:hAnsi="Arial" w:cs="Arial"/>
        </w:rPr>
        <w:t xml:space="preserve">, o </w:t>
      </w:r>
      <w:r>
        <w:rPr>
          <w:rFonts w:ascii="Arial" w:hAnsi="Arial" w:cs="Arial"/>
          <w:b/>
        </w:rPr>
        <w:t>CREDENCIAMENTO</w:t>
      </w:r>
      <w:r>
        <w:rPr>
          <w:rFonts w:ascii="Arial" w:hAnsi="Arial" w:cs="Arial"/>
        </w:rPr>
        <w:t xml:space="preserve"> </w:t>
      </w:r>
      <w:r>
        <w:rPr>
          <w:rFonts w:ascii="Arial" w:hAnsi="Arial" w:cs="Arial"/>
          <w:b/>
          <w:i/>
        </w:rPr>
        <w:t xml:space="preserve">de Empresas Especializadas em Serviços de Engenharia para Projetos de Saneamento, Modelagem Digital do Terreno, Sondagem e Supervisão para atendimento à CESAMA – Companhia de Saneamento Municipal de Juiz de Fora, podendo ser realizado nas áreas de: </w:t>
      </w:r>
    </w:p>
    <w:p w14:paraId="34902649" w14:textId="77777777" w:rsidR="00C474FF" w:rsidRDefault="00A7739D">
      <w:pPr>
        <w:spacing w:before="120" w:line="360" w:lineRule="auto"/>
        <w:ind w:firstLine="851"/>
        <w:jc w:val="both"/>
        <w:rPr>
          <w:rFonts w:ascii="Arial" w:hAnsi="Arial" w:cs="Arial"/>
          <w:b/>
          <w:i/>
        </w:rPr>
      </w:pPr>
      <w:r>
        <w:rPr>
          <w:rFonts w:ascii="Arial" w:hAnsi="Arial" w:cs="Arial"/>
          <w:b/>
          <w:i/>
        </w:rPr>
        <w:t>Área 1 - Elaboração de projetos básicos e executivos de sistemas de abastecimento de água e esgotamento sanitário tais como redes de água e esgoto, subadutoras e adutoras, coletores e interceptores de esgoto e assemelhados bem como elementos como elevatórias, reservatórios, válvulas e similares;</w:t>
      </w:r>
    </w:p>
    <w:p w14:paraId="191987CD" w14:textId="77777777" w:rsidR="00C474FF" w:rsidRDefault="00A7739D">
      <w:pPr>
        <w:spacing w:before="120" w:line="360" w:lineRule="auto"/>
        <w:ind w:firstLine="851"/>
        <w:jc w:val="both"/>
        <w:rPr>
          <w:rFonts w:ascii="Arial" w:hAnsi="Arial" w:cs="Arial"/>
          <w:b/>
          <w:i/>
        </w:rPr>
      </w:pPr>
      <w:r>
        <w:rPr>
          <w:rFonts w:ascii="Arial" w:hAnsi="Arial" w:cs="Arial"/>
          <w:b/>
          <w:i/>
        </w:rPr>
        <w:t>Área 2 - Serviços de Mapeamento Digital do Terreno (levantamentos planialtimétricos, cadastrais, batimetria etc.);</w:t>
      </w:r>
    </w:p>
    <w:p w14:paraId="037B8FAE" w14:textId="77777777" w:rsidR="00C474FF" w:rsidRDefault="00A7739D">
      <w:pPr>
        <w:spacing w:before="120" w:line="360" w:lineRule="auto"/>
        <w:ind w:firstLine="851"/>
        <w:jc w:val="both"/>
        <w:rPr>
          <w:rFonts w:ascii="Arial" w:hAnsi="Arial" w:cs="Arial"/>
          <w:b/>
          <w:i/>
        </w:rPr>
      </w:pPr>
      <w:r>
        <w:rPr>
          <w:rFonts w:ascii="Arial" w:hAnsi="Arial" w:cs="Arial"/>
          <w:b/>
          <w:i/>
        </w:rPr>
        <w:t>Área 3 - Sondagens e investigações geotécnicas, com emissão de relatórios técnicos para suporte a obras e projetos de saneamento; e</w:t>
      </w:r>
    </w:p>
    <w:p w14:paraId="3643AF46" w14:textId="77777777" w:rsidR="00C474FF" w:rsidRDefault="00A7739D">
      <w:pPr>
        <w:spacing w:before="120" w:line="360" w:lineRule="auto"/>
        <w:ind w:firstLine="851"/>
        <w:jc w:val="both"/>
        <w:rPr>
          <w:rFonts w:ascii="Arial" w:hAnsi="Arial" w:cs="Arial"/>
          <w:b/>
          <w:i/>
        </w:rPr>
      </w:pPr>
      <w:r>
        <w:rPr>
          <w:rFonts w:ascii="Arial" w:hAnsi="Arial" w:cs="Arial"/>
          <w:b/>
          <w:i/>
        </w:rPr>
        <w:t>Área 4 – Supervisão de obras de saneamento.</w:t>
      </w:r>
    </w:p>
    <w:p w14:paraId="5DA7D896" w14:textId="196B5984" w:rsidR="00C474FF" w:rsidRDefault="00A7739D">
      <w:pPr>
        <w:spacing w:before="120" w:line="360" w:lineRule="auto"/>
        <w:ind w:firstLine="851"/>
        <w:jc w:val="both"/>
        <w:rPr>
          <w:rFonts w:ascii="Arial" w:hAnsi="Arial" w:cs="Arial"/>
        </w:rPr>
      </w:pPr>
      <w:r>
        <w:rPr>
          <w:rFonts w:ascii="Arial" w:hAnsi="Arial" w:cs="Arial"/>
        </w:rPr>
        <w:t xml:space="preserve">Este Chamamento Público será conduzido pela Companhia de Saneamento Municipal – CESAMA, por via da </w:t>
      </w:r>
      <w:r>
        <w:rPr>
          <w:rFonts w:ascii="Arial" w:hAnsi="Arial" w:cs="Arial"/>
          <w:b/>
        </w:rPr>
        <w:t>Comissão Especial de Licitação</w:t>
      </w:r>
      <w:r>
        <w:rPr>
          <w:rFonts w:ascii="Arial" w:hAnsi="Arial" w:cs="Arial"/>
        </w:rPr>
        <w:t>, no exercício da competência delegada pela Portaria nº</w:t>
      </w:r>
      <w:r w:rsidRPr="002F032F">
        <w:rPr>
          <w:rFonts w:ascii="Arial" w:hAnsi="Arial" w:cs="Arial"/>
        </w:rPr>
        <w:t xml:space="preserve">. </w:t>
      </w:r>
      <w:r w:rsidR="002F032F">
        <w:rPr>
          <w:rFonts w:ascii="Arial" w:hAnsi="Arial" w:cs="Arial"/>
        </w:rPr>
        <w:t>008/2026</w:t>
      </w:r>
      <w:r w:rsidRPr="002F032F">
        <w:rPr>
          <w:rFonts w:ascii="Arial" w:hAnsi="Arial" w:cs="Arial"/>
        </w:rPr>
        <w:t xml:space="preserve"> e</w:t>
      </w:r>
      <w:r>
        <w:rPr>
          <w:rFonts w:ascii="Arial" w:hAnsi="Arial" w:cs="Arial"/>
        </w:rPr>
        <w:t xml:space="preserve"> será regido pelas condições estabelecidas neste Edital e seus Anexos, pelo Regulamento Interno de Licitações, Contratos e Convênios da Cesama (RILC) de 01/05/2024, pelo Decreto Municipal nº 15.927 de 05/06/2023 e pela Lei Federal nº 13.303 de 30/06/2016.</w:t>
      </w:r>
    </w:p>
    <w:p w14:paraId="0B2CC943" w14:textId="77777777" w:rsidR="00C474FF" w:rsidRDefault="00A7739D">
      <w:pPr>
        <w:spacing w:before="480" w:line="360" w:lineRule="auto"/>
        <w:jc w:val="both"/>
        <w:rPr>
          <w:rFonts w:ascii="Arial" w:hAnsi="Arial" w:cs="Arial"/>
          <w:b/>
        </w:rPr>
      </w:pPr>
      <w:r>
        <w:rPr>
          <w:rFonts w:ascii="Arial" w:hAnsi="Arial" w:cs="Arial"/>
          <w:b/>
        </w:rPr>
        <w:lastRenderedPageBreak/>
        <w:t>CAPÍTULO I – DO OBJETO</w:t>
      </w:r>
    </w:p>
    <w:p w14:paraId="5031CFDA" w14:textId="77777777" w:rsidR="00C474FF" w:rsidRDefault="00A7739D">
      <w:pPr>
        <w:spacing w:before="120" w:line="360" w:lineRule="auto"/>
        <w:jc w:val="both"/>
        <w:rPr>
          <w:rFonts w:ascii="Arial" w:hAnsi="Arial" w:cs="Arial"/>
        </w:rPr>
      </w:pPr>
      <w:r>
        <w:rPr>
          <w:rFonts w:ascii="Arial" w:hAnsi="Arial" w:cs="Arial"/>
        </w:rPr>
        <w:t xml:space="preserve">1.1. O presente Chamamento Público tem como objeto o </w:t>
      </w:r>
      <w:r>
        <w:rPr>
          <w:rFonts w:ascii="Arial" w:hAnsi="Arial" w:cs="Arial"/>
          <w:b/>
          <w:i/>
        </w:rPr>
        <w:t xml:space="preserve">CREDENCIAMENTO de Empresas Especializadas em Serviços de Engenharia para Projetos de Saneamento, Modelagem Digital do Terreno, Sondagem e Supervisão para atendimento à CESAMA – Companhia de Saneamento Municipal de Juiz de Fora, podendo ser realizado nas áreas de: Área 1 - Elaboração de projetos básicos e executivos de sistemas de abastecimento de água e esgotamento sanitário tais como redes de água e esgoto, subadutoras e adutoras, coletores e interceptores de esgoto e assemelhados bem como elementos como elevatórias, reservatórios, válvulas e similares; Área 2 - Serviços de Mapeamento Digital do Terreno (levantamentos planialtimétricos, cadastrais, batimetria etc.); Área 3 - Sondagens e investigações geotécnicas, com emissão de relatórios técnicos para suporte a obras e projetos de saneamento; e Área 4 – Supervisão de obras de saneamento, </w:t>
      </w:r>
      <w:r>
        <w:rPr>
          <w:rFonts w:ascii="Arial" w:hAnsi="Arial" w:cs="Arial"/>
        </w:rPr>
        <w:t>conforme condições e quantitativos estabelecidos neste Edital e seus anexos, que fazem parte deste Instrumento Convocatório.</w:t>
      </w:r>
    </w:p>
    <w:p w14:paraId="21FFC719" w14:textId="77777777" w:rsidR="00C474FF" w:rsidRDefault="00A7739D">
      <w:pPr>
        <w:spacing w:before="120" w:line="360" w:lineRule="auto"/>
        <w:jc w:val="both"/>
        <w:rPr>
          <w:rFonts w:ascii="Arial" w:hAnsi="Arial" w:cs="Arial"/>
        </w:rPr>
      </w:pPr>
      <w:r>
        <w:rPr>
          <w:rFonts w:ascii="Arial" w:hAnsi="Arial" w:cs="Arial"/>
        </w:rPr>
        <w:t>1.2</w:t>
      </w:r>
      <w:r>
        <w:rPr>
          <w:rFonts w:ascii="Arial" w:hAnsi="Arial" w:cs="Arial"/>
        </w:rPr>
        <w:tab/>
        <w:t>O objetivo deste Chamamento Público é credenciar a maior rede possível de prestadores de serviços mediante condições padronizadas e previstas neste instrumento de convocação, sem diferenciação de tratamento entre os credenciados, de acordo com o artigo 1º, §1º do Decreto Municipal nº 15.927/2023.</w:t>
      </w:r>
    </w:p>
    <w:p w14:paraId="6C85C8F2" w14:textId="77777777" w:rsidR="00C474FF" w:rsidRDefault="00A7739D">
      <w:pPr>
        <w:spacing w:before="120" w:line="360" w:lineRule="auto"/>
        <w:jc w:val="both"/>
        <w:rPr>
          <w:rFonts w:ascii="Arial" w:hAnsi="Arial" w:cs="Arial"/>
        </w:rPr>
      </w:pPr>
      <w:r>
        <w:rPr>
          <w:rFonts w:ascii="Arial" w:hAnsi="Arial" w:cs="Arial"/>
        </w:rPr>
        <w:t>1.3. A descrição completa do objeto encontra-se no Termo de Referência, Anexo I deste Edital.</w:t>
      </w:r>
    </w:p>
    <w:p w14:paraId="637AD4F6" w14:textId="77777777" w:rsidR="00C474FF" w:rsidRDefault="00A773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480" w:line="360" w:lineRule="auto"/>
        <w:rPr>
          <w:rFonts w:ascii="Arial" w:hAnsi="Arial" w:cs="Arial"/>
          <w:b/>
        </w:rPr>
      </w:pPr>
      <w:r>
        <w:rPr>
          <w:rFonts w:ascii="Arial" w:hAnsi="Arial" w:cs="Arial"/>
          <w:b/>
        </w:rPr>
        <w:t>CAPÍTULO II: CONSULTAS, ESCLARECIMENTOS E IMPUGNAÇÃO AO EDITAL</w:t>
      </w:r>
    </w:p>
    <w:p w14:paraId="7A48D4AE" w14:textId="77777777" w:rsidR="00C474FF" w:rsidRDefault="00A7739D">
      <w:pPr>
        <w:pStyle w:val="Corpodetexto"/>
        <w:tabs>
          <w:tab w:val="left" w:pos="-3402"/>
        </w:tabs>
        <w:spacing w:before="120" w:line="360" w:lineRule="auto"/>
        <w:jc w:val="both"/>
        <w:rPr>
          <w:rFonts w:ascii="Arial" w:hAnsi="Arial" w:cs="Arial"/>
        </w:rPr>
      </w:pPr>
      <w:r>
        <w:rPr>
          <w:rFonts w:ascii="Arial" w:hAnsi="Arial" w:cs="Arial"/>
        </w:rPr>
        <w:t xml:space="preserve">2.1. </w:t>
      </w:r>
      <w:r>
        <w:rPr>
          <w:rFonts w:ascii="Arial" w:hAnsi="Arial" w:cs="Arial"/>
          <w:iCs/>
        </w:rPr>
        <w:t xml:space="preserve">Cópia deste Edital encontra-se disponível na internet, no </w:t>
      </w:r>
      <w:r>
        <w:rPr>
          <w:rFonts w:ascii="Arial" w:hAnsi="Arial" w:cs="Arial"/>
          <w:i/>
          <w:iCs/>
        </w:rPr>
        <w:t>site</w:t>
      </w:r>
      <w:r>
        <w:rPr>
          <w:rFonts w:ascii="Arial" w:hAnsi="Arial" w:cs="Arial"/>
          <w:iCs/>
        </w:rPr>
        <w:t xml:space="preserve"> da CESAMA (</w:t>
      </w:r>
      <w:hyperlink r:id="rId14" w:tooltip="http://www.cesama.com.br" w:history="1">
        <w:r>
          <w:rPr>
            <w:rStyle w:val="Hyperlink"/>
            <w:rFonts w:ascii="Arial" w:hAnsi="Arial" w:cs="Arial"/>
            <w:iCs/>
          </w:rPr>
          <w:t>www.cesama.com.br</w:t>
        </w:r>
      </w:hyperlink>
      <w:r>
        <w:rPr>
          <w:rFonts w:ascii="Arial" w:hAnsi="Arial" w:cs="Arial"/>
          <w:iCs/>
        </w:rPr>
        <w:t>), podendo ser obtida, também, no Departamento de Licitações e Assessoria de Contratos da CESAMA (Av. Barão do Rio Branco, 1843 (Edifício Adhemar Rezende de Andrade), 10º andar, Centro, Juiz de Fora / MG, CEP 36.013-</w:t>
      </w:r>
      <w:r>
        <w:rPr>
          <w:rFonts w:ascii="Arial" w:hAnsi="Arial" w:cs="Arial"/>
          <w:iCs/>
        </w:rPr>
        <w:lastRenderedPageBreak/>
        <w:t>020) no horário de 08:00 as 12:00 e de 14:00 as 17:00</w:t>
      </w:r>
      <w:r>
        <w:rPr>
          <w:rFonts w:ascii="Arial" w:hAnsi="Arial" w:cs="Arial"/>
        </w:rPr>
        <w:t xml:space="preserve"> horas, mediante apresentação de dispositivo para cópia.</w:t>
      </w:r>
    </w:p>
    <w:p w14:paraId="571405F4" w14:textId="77777777" w:rsidR="00C474FF" w:rsidRDefault="00A7739D">
      <w:pPr>
        <w:pStyle w:val="Corpodetexto"/>
        <w:tabs>
          <w:tab w:val="left" w:pos="-3402"/>
        </w:tabs>
        <w:spacing w:before="120" w:line="360" w:lineRule="auto"/>
        <w:jc w:val="both"/>
        <w:rPr>
          <w:rFonts w:ascii="Arial" w:hAnsi="Arial" w:cs="Arial"/>
        </w:rPr>
      </w:pPr>
      <w:r>
        <w:rPr>
          <w:rFonts w:ascii="Arial" w:hAnsi="Arial" w:cs="Arial"/>
        </w:rPr>
        <w:t xml:space="preserve">2.2 Os interessados em participar do certame obrigam-se a acompanhar as publicações referentes ao processo no </w:t>
      </w:r>
      <w:r>
        <w:rPr>
          <w:rFonts w:ascii="Arial" w:hAnsi="Arial" w:cs="Arial"/>
          <w:i/>
        </w:rPr>
        <w:t>site</w:t>
      </w:r>
      <w:r>
        <w:rPr>
          <w:rFonts w:ascii="Arial" w:hAnsi="Arial" w:cs="Arial"/>
        </w:rPr>
        <w:t xml:space="preserve"> </w:t>
      </w:r>
      <w:hyperlink r:id="rId15" w:tooltip="http://www.cesama.com.br" w:history="1">
        <w:r>
          <w:rPr>
            <w:rFonts w:ascii="Arial" w:hAnsi="Arial" w:cs="Arial"/>
            <w:u w:val="single"/>
          </w:rPr>
          <w:t>www.cesama.com.br</w:t>
        </w:r>
      </w:hyperlink>
      <w:r>
        <w:rPr>
          <w:rFonts w:ascii="Arial" w:hAnsi="Arial" w:cs="Arial"/>
        </w:rPr>
        <w:t xml:space="preserve">, bem como no Diário Oficial Eletrônico do Município Juiz de Fora, no endereço eletrônico </w:t>
      </w:r>
      <w:hyperlink r:id="rId16" w:tooltip="http://www.pjf.mg.gov.br" w:history="1">
        <w:r>
          <w:rPr>
            <w:rFonts w:ascii="Arial" w:hAnsi="Arial" w:cs="Arial"/>
            <w:u w:val="single"/>
          </w:rPr>
          <w:t>www.pjf.mg.gov.br</w:t>
        </w:r>
      </w:hyperlink>
      <w:r>
        <w:rPr>
          <w:rFonts w:ascii="Arial" w:hAnsi="Arial" w:cs="Arial"/>
        </w:rPr>
        <w:t>, quando for o caso, com vista a possíveis alterações e avisos.</w:t>
      </w:r>
    </w:p>
    <w:p w14:paraId="36354D77" w14:textId="77777777" w:rsidR="00C474FF" w:rsidRDefault="00A7739D">
      <w:pPr>
        <w:pStyle w:val="Corpodetexto"/>
        <w:tabs>
          <w:tab w:val="left" w:pos="-3402"/>
        </w:tabs>
        <w:spacing w:before="120" w:line="360" w:lineRule="auto"/>
        <w:jc w:val="both"/>
        <w:rPr>
          <w:rFonts w:ascii="Arial" w:hAnsi="Arial" w:cs="Arial"/>
        </w:rPr>
      </w:pPr>
      <w:r>
        <w:rPr>
          <w:rFonts w:ascii="Arial" w:hAnsi="Arial" w:cs="Arial"/>
        </w:rPr>
        <w:t xml:space="preserve">2.3 Os pedidos de esclarecimentos sobre o Edital poderão ser encaminhados para o e-mail </w:t>
      </w:r>
      <w:hyperlink r:id="rId17" w:tooltip="mailto:licita@cesama.com.br" w:history="1">
        <w:r>
          <w:rPr>
            <w:rStyle w:val="Hyperlink"/>
            <w:rFonts w:ascii="Arial" w:hAnsi="Arial" w:cs="Arial"/>
          </w:rPr>
          <w:t>licita@cesama.com.br</w:t>
        </w:r>
      </w:hyperlink>
      <w:r>
        <w:rPr>
          <w:rFonts w:ascii="Arial" w:hAnsi="Arial" w:cs="Arial"/>
        </w:rPr>
        <w:t xml:space="preserve">, até o 5º (quinto) dia útil antes da abertura inicial da fase de credenciamento. </w:t>
      </w:r>
    </w:p>
    <w:p w14:paraId="35E99051" w14:textId="77777777" w:rsidR="00C474FF" w:rsidRDefault="00A7739D">
      <w:pPr>
        <w:pStyle w:val="Corpodetexto"/>
        <w:tabs>
          <w:tab w:val="left" w:pos="-3402"/>
        </w:tabs>
        <w:spacing w:before="120" w:line="360" w:lineRule="auto"/>
        <w:jc w:val="both"/>
        <w:rPr>
          <w:rFonts w:ascii="Arial" w:hAnsi="Arial" w:cs="Arial"/>
        </w:rPr>
      </w:pPr>
      <w:r>
        <w:rPr>
          <w:rFonts w:ascii="Arial" w:hAnsi="Arial" w:cs="Arial"/>
        </w:rPr>
        <w:t>2.3.1</w:t>
      </w:r>
      <w:r>
        <w:rPr>
          <w:rFonts w:ascii="Arial" w:hAnsi="Arial" w:cs="Arial"/>
        </w:rPr>
        <w:tab/>
        <w:t xml:space="preserve">As respostas da Comissão Especial de Licitação às solicitações de esclarecimentos serão disponibilizadas a todos os interessados no </w:t>
      </w:r>
      <w:r>
        <w:rPr>
          <w:rFonts w:ascii="Arial" w:hAnsi="Arial" w:cs="Arial"/>
          <w:i/>
        </w:rPr>
        <w:t>site</w:t>
      </w:r>
      <w:r>
        <w:rPr>
          <w:rFonts w:ascii="Arial" w:hAnsi="Arial" w:cs="Arial"/>
        </w:rPr>
        <w:t xml:space="preserve"> </w:t>
      </w:r>
      <w:hyperlink r:id="rId18" w:tooltip="http://www.cesama.com.br" w:history="1">
        <w:r>
          <w:rPr>
            <w:rStyle w:val="Hyperlink"/>
            <w:rFonts w:ascii="Arial" w:hAnsi="Arial" w:cs="Arial"/>
          </w:rPr>
          <w:t>www.cesama.com.br</w:t>
        </w:r>
      </w:hyperlink>
      <w:r>
        <w:rPr>
          <w:rFonts w:ascii="Arial" w:hAnsi="Arial" w:cs="Arial"/>
        </w:rPr>
        <w:t>.</w:t>
      </w:r>
    </w:p>
    <w:p w14:paraId="5C525535" w14:textId="64FE6399" w:rsidR="00C474FF" w:rsidRDefault="00A7739D">
      <w:pPr>
        <w:pStyle w:val="Corpodetexto"/>
        <w:tabs>
          <w:tab w:val="left" w:pos="-3402"/>
        </w:tabs>
        <w:spacing w:before="120" w:line="360" w:lineRule="auto"/>
        <w:jc w:val="both"/>
        <w:rPr>
          <w:rFonts w:ascii="Arial" w:hAnsi="Arial" w:cs="Arial"/>
        </w:rPr>
      </w:pPr>
      <w:r>
        <w:rPr>
          <w:rFonts w:ascii="Arial" w:hAnsi="Arial" w:cs="Arial"/>
        </w:rPr>
        <w:t>2.3.2</w:t>
      </w:r>
      <w:r>
        <w:rPr>
          <w:rFonts w:ascii="Arial" w:hAnsi="Arial" w:cs="Arial"/>
        </w:rPr>
        <w:tab/>
        <w:t xml:space="preserve">As respostas dadas aos esclarecimentos passam a integrar o instrumento convocatório na condição de anexos, razão pela qual os interessados devem consultar o </w:t>
      </w:r>
      <w:r>
        <w:rPr>
          <w:rFonts w:ascii="Arial" w:hAnsi="Arial" w:cs="Arial"/>
          <w:i/>
        </w:rPr>
        <w:t>site da Cesama</w:t>
      </w:r>
      <w:r>
        <w:rPr>
          <w:rFonts w:ascii="Arial" w:hAnsi="Arial" w:cs="Arial"/>
        </w:rPr>
        <w:t xml:space="preserve"> com </w:t>
      </w:r>
      <w:r w:rsidR="002F032F">
        <w:rPr>
          <w:rFonts w:ascii="Arial" w:hAnsi="Arial" w:cs="Arial"/>
        </w:rPr>
        <w:t>frequência</w:t>
      </w:r>
      <w:r>
        <w:rPr>
          <w:rFonts w:ascii="Arial" w:hAnsi="Arial" w:cs="Arial"/>
        </w:rPr>
        <w:t xml:space="preserve">. </w:t>
      </w:r>
    </w:p>
    <w:p w14:paraId="5D9BADAA" w14:textId="77777777" w:rsidR="00C474FF" w:rsidRDefault="00A7739D">
      <w:pPr>
        <w:pStyle w:val="Corpodetexto"/>
        <w:tabs>
          <w:tab w:val="left" w:pos="-3402"/>
        </w:tabs>
        <w:spacing w:before="120" w:line="360" w:lineRule="auto"/>
        <w:jc w:val="both"/>
        <w:rPr>
          <w:rFonts w:ascii="Arial" w:hAnsi="Arial" w:cs="Arial"/>
        </w:rPr>
      </w:pPr>
      <w:r>
        <w:rPr>
          <w:rFonts w:ascii="Arial" w:hAnsi="Arial" w:cs="Arial"/>
        </w:rPr>
        <w:t xml:space="preserve">2.4 Impugnação aos termos deste Edital poderão ser interpostas por qualquer pessoa física ou jurídica até o 5º (quinto) dia útil antes abertura </w:t>
      </w:r>
      <w:proofErr w:type="spellStart"/>
      <w:r>
        <w:rPr>
          <w:rFonts w:ascii="Arial" w:hAnsi="Arial" w:cs="Arial"/>
        </w:rPr>
        <w:t>incial</w:t>
      </w:r>
      <w:proofErr w:type="spellEnd"/>
      <w:r>
        <w:rPr>
          <w:rFonts w:ascii="Arial" w:hAnsi="Arial" w:cs="Arial"/>
        </w:rPr>
        <w:t xml:space="preserve"> do credenciamento, mediante petição a ser enviada para o e-mail </w:t>
      </w:r>
      <w:hyperlink r:id="rId19" w:tooltip="mailto:licita@cesama.com.br" w:history="1">
        <w:r>
          <w:rPr>
            <w:rStyle w:val="Hyperlink"/>
            <w:rFonts w:ascii="Arial" w:hAnsi="Arial" w:cs="Arial"/>
          </w:rPr>
          <w:t>licita@cesama.com.br</w:t>
        </w:r>
      </w:hyperlink>
      <w:r>
        <w:rPr>
          <w:rFonts w:ascii="Arial" w:hAnsi="Arial" w:cs="Arial"/>
        </w:rPr>
        <w:t>.</w:t>
      </w:r>
    </w:p>
    <w:p w14:paraId="386243AD" w14:textId="77777777" w:rsidR="00C474FF" w:rsidRDefault="00A7739D">
      <w:pPr>
        <w:pStyle w:val="Corpodetexto"/>
        <w:tabs>
          <w:tab w:val="left" w:pos="-3402"/>
        </w:tabs>
        <w:spacing w:before="120" w:line="360" w:lineRule="auto"/>
        <w:jc w:val="both"/>
        <w:rPr>
          <w:rFonts w:ascii="Arial" w:hAnsi="Arial" w:cs="Arial"/>
        </w:rPr>
      </w:pPr>
      <w:r>
        <w:rPr>
          <w:rFonts w:ascii="Arial" w:hAnsi="Arial" w:cs="Arial"/>
        </w:rPr>
        <w:t>2.4.1</w:t>
      </w:r>
      <w:r>
        <w:rPr>
          <w:rFonts w:ascii="Arial" w:hAnsi="Arial" w:cs="Arial"/>
        </w:rPr>
        <w:tab/>
        <w:t>A impugnação deverá ser dirigida à CESAMA, aos cuidados da Comissão Especial de Licitação, que deverá realizar os procedimentos necessários para o processamento, julgamento e decisão da impugnação interposta, no prazo de 3 (três) dias úteis, salvo em situações extraordinárias que justifique a dilação deste prazo, hipótese em que o impugnante será informado previamente quanto à extensão do prazo para decisão da petição.</w:t>
      </w:r>
    </w:p>
    <w:p w14:paraId="2CCB136C" w14:textId="77777777" w:rsidR="00C474FF" w:rsidRDefault="00A7739D">
      <w:pPr>
        <w:pStyle w:val="Corpodetexto"/>
        <w:tabs>
          <w:tab w:val="left" w:pos="-3402"/>
        </w:tabs>
        <w:spacing w:before="120" w:line="360" w:lineRule="auto"/>
        <w:jc w:val="both"/>
        <w:rPr>
          <w:rFonts w:ascii="Arial" w:hAnsi="Arial" w:cs="Arial"/>
        </w:rPr>
      </w:pPr>
      <w:r>
        <w:rPr>
          <w:rFonts w:ascii="Arial" w:hAnsi="Arial" w:cs="Arial"/>
        </w:rPr>
        <w:t>2.4.2</w:t>
      </w:r>
      <w:r>
        <w:rPr>
          <w:rFonts w:ascii="Arial" w:hAnsi="Arial" w:cs="Arial"/>
        </w:rPr>
        <w:tab/>
        <w:t>Compete à autoridade signatária do instrumento convocatório decidir as impugnações interpostas.</w:t>
      </w:r>
    </w:p>
    <w:p w14:paraId="05B4EC55"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lastRenderedPageBreak/>
        <w:t>2.4.3</w:t>
      </w:r>
      <w:r>
        <w:rPr>
          <w:rFonts w:ascii="Arial" w:hAnsi="Arial" w:cs="Arial"/>
        </w:rPr>
        <w:tab/>
        <w:t>A petição deverá ser digitalizada (escaneada), assinada pelo impugnante, acompanhada de cópia do documento de identificação e CPF do responsável, ou pelo representante legal ou credenciado do participante, com indicação de sua razão social, número do CNPJ e endereço, número do documento de identificação e CPF do signatário e comprovante do poder de representação legal (contrato social, se sócio, contrato social e procuração, se procurador, somente procuração, se pública).</w:t>
      </w:r>
    </w:p>
    <w:p w14:paraId="08DB210B"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t>2.4.4</w:t>
      </w:r>
      <w:r>
        <w:rPr>
          <w:rFonts w:ascii="Arial" w:hAnsi="Arial" w:cs="Arial"/>
        </w:rPr>
        <w:tab/>
        <w:t xml:space="preserve">A impugnação recebida será divulgada no </w:t>
      </w:r>
      <w:r>
        <w:rPr>
          <w:rFonts w:ascii="Arial" w:hAnsi="Arial" w:cs="Arial"/>
          <w:i/>
        </w:rPr>
        <w:t>site</w:t>
      </w:r>
      <w:r>
        <w:rPr>
          <w:rFonts w:ascii="Arial" w:hAnsi="Arial" w:cs="Arial"/>
        </w:rPr>
        <w:t xml:space="preserve"> da CESAMA para conhecimento de todos os interessados. </w:t>
      </w:r>
    </w:p>
    <w:p w14:paraId="598F6442"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t>2.4.5.</w:t>
      </w:r>
      <w:r>
        <w:rPr>
          <w:rFonts w:ascii="Arial" w:hAnsi="Arial" w:cs="Arial"/>
        </w:rPr>
        <w:tab/>
        <w:t>A CESAMA não se responsabilizará por impugnações endereçadas por outras formas e que não tendo sido acusado o registro do recebimento pelo Departamento de Licitações e Assessoria de Contratos, sejam intempestivas.</w:t>
      </w:r>
    </w:p>
    <w:p w14:paraId="6D0619D5"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t>2.4.6</w:t>
      </w:r>
      <w:r>
        <w:rPr>
          <w:rFonts w:ascii="Arial" w:hAnsi="Arial" w:cs="Arial"/>
        </w:rPr>
        <w:tab/>
        <w:t>Se a impugnação for julgada procedente, a CESAMA deverá:</w:t>
      </w:r>
    </w:p>
    <w:p w14:paraId="1E19E2C3" w14:textId="77777777" w:rsidR="00C474FF" w:rsidRDefault="00A7739D">
      <w:pPr>
        <w:numPr>
          <w:ilvl w:val="0"/>
          <w:numId w:val="20"/>
        </w:numPr>
        <w:tabs>
          <w:tab w:val="left" w:pos="-5954"/>
          <w:tab w:val="left" w:pos="-3402"/>
        </w:tabs>
        <w:spacing w:before="120" w:line="360" w:lineRule="auto"/>
        <w:ind w:left="1134" w:hanging="283"/>
        <w:jc w:val="both"/>
        <w:rPr>
          <w:rFonts w:ascii="Arial" w:hAnsi="Arial" w:cs="Arial"/>
        </w:rPr>
      </w:pPr>
      <w:r>
        <w:rPr>
          <w:rFonts w:ascii="Arial" w:hAnsi="Arial" w:cs="Arial"/>
        </w:rPr>
        <w:t xml:space="preserve">Na hipótese de ilegalidade insanável, anular o Chamamento Público total ou parcialmente; </w:t>
      </w:r>
    </w:p>
    <w:p w14:paraId="621D1958" w14:textId="77777777" w:rsidR="00C474FF" w:rsidRDefault="00A7739D">
      <w:pPr>
        <w:numPr>
          <w:ilvl w:val="0"/>
          <w:numId w:val="20"/>
        </w:numPr>
        <w:tabs>
          <w:tab w:val="left" w:pos="-5954"/>
          <w:tab w:val="left" w:pos="-3402"/>
        </w:tabs>
        <w:spacing w:before="120" w:line="360" w:lineRule="auto"/>
        <w:ind w:left="1134" w:hanging="283"/>
        <w:jc w:val="both"/>
        <w:rPr>
          <w:rFonts w:ascii="Arial" w:hAnsi="Arial" w:cs="Arial"/>
        </w:rPr>
      </w:pPr>
      <w:r>
        <w:rPr>
          <w:rFonts w:ascii="Arial" w:hAnsi="Arial" w:cs="Arial"/>
        </w:rPr>
        <w:t>Na hipótese de defeitos ou ilegalidades sanáveis, corrigir o ato, devendo:</w:t>
      </w:r>
    </w:p>
    <w:p w14:paraId="11624241" w14:textId="77777777" w:rsidR="00C474FF" w:rsidRDefault="00A7739D">
      <w:pPr>
        <w:pStyle w:val="PargrafodaLista"/>
        <w:numPr>
          <w:ilvl w:val="0"/>
          <w:numId w:val="21"/>
        </w:numPr>
        <w:tabs>
          <w:tab w:val="left" w:pos="-5954"/>
          <w:tab w:val="left" w:pos="-3402"/>
          <w:tab w:val="left" w:pos="1134"/>
        </w:tabs>
        <w:spacing w:before="120" w:line="360" w:lineRule="auto"/>
        <w:ind w:left="1134" w:firstLine="0"/>
        <w:jc w:val="both"/>
        <w:rPr>
          <w:rFonts w:ascii="Arial" w:hAnsi="Arial" w:cs="Arial"/>
        </w:rPr>
      </w:pPr>
      <w:r>
        <w:rPr>
          <w:rFonts w:ascii="Arial" w:hAnsi="Arial" w:cs="Arial"/>
        </w:rPr>
        <w:t>republicar o aviso do Chamamento Público pela mesma forma que se deu o texto original, devolvendo o prazo de publicidade inicialmente definido,</w:t>
      </w:r>
      <w:r>
        <w:rPr>
          <w:rFonts w:ascii="Arial" w:hAnsi="Arial" w:cs="Arial"/>
          <w:color w:val="FF0000"/>
        </w:rPr>
        <w:t xml:space="preserve"> </w:t>
      </w:r>
      <w:r>
        <w:rPr>
          <w:rFonts w:ascii="Arial" w:hAnsi="Arial" w:cs="Arial"/>
        </w:rPr>
        <w:t xml:space="preserve">exceto se a alteração no instrumento convocatório não afetar a participação de interessados; </w:t>
      </w:r>
    </w:p>
    <w:p w14:paraId="01945FB4" w14:textId="77777777" w:rsidR="00C474FF" w:rsidRDefault="00A7739D">
      <w:pPr>
        <w:numPr>
          <w:ilvl w:val="0"/>
          <w:numId w:val="21"/>
        </w:numPr>
        <w:tabs>
          <w:tab w:val="left" w:pos="-5954"/>
          <w:tab w:val="left" w:pos="-3402"/>
          <w:tab w:val="left" w:pos="1134"/>
        </w:tabs>
        <w:spacing w:before="120" w:line="360" w:lineRule="auto"/>
        <w:ind w:left="1134" w:firstLine="0"/>
        <w:jc w:val="both"/>
        <w:rPr>
          <w:rFonts w:ascii="Arial" w:hAnsi="Arial" w:cs="Arial"/>
        </w:rPr>
      </w:pPr>
      <w:r>
        <w:rPr>
          <w:rFonts w:ascii="Arial" w:hAnsi="Arial" w:cs="Arial"/>
        </w:rPr>
        <w:t xml:space="preserve">comunicar a decisão da impugnação a todos os interessados, através de divulgação no </w:t>
      </w:r>
      <w:r>
        <w:rPr>
          <w:rFonts w:ascii="Arial" w:hAnsi="Arial" w:cs="Arial"/>
          <w:i/>
        </w:rPr>
        <w:t>site</w:t>
      </w:r>
      <w:r>
        <w:rPr>
          <w:rFonts w:ascii="Arial" w:hAnsi="Arial" w:cs="Arial"/>
        </w:rPr>
        <w:t xml:space="preserve"> da CESAMA.</w:t>
      </w:r>
    </w:p>
    <w:p w14:paraId="342836B0"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t>2.4.7</w:t>
      </w:r>
      <w:r>
        <w:rPr>
          <w:rFonts w:ascii="Arial" w:hAnsi="Arial" w:cs="Arial"/>
        </w:rPr>
        <w:tab/>
        <w:t>Se a impugnação for julgada improcedente, a CESAMA deverá publicar a decisão no site da Cesama, dando seguimento ao Credenciamento.</w:t>
      </w:r>
    </w:p>
    <w:p w14:paraId="05C6BD8F"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t xml:space="preserve">2.5 Na hipótese de a Cesama não decidir a impugnação ou deixar de responder o pedido de esclarecimento no prazo estabelecido, o Chamamento Público deverá ser adiado, convocando-se nova data para entrega do pedido de credenciamento e da documentação com antecedência mínima de 2 (dois) dias úteis. Caso não haja </w:t>
      </w:r>
      <w:r>
        <w:rPr>
          <w:rFonts w:ascii="Arial" w:hAnsi="Arial" w:cs="Arial"/>
        </w:rPr>
        <w:lastRenderedPageBreak/>
        <w:t xml:space="preserve">alteração no instrumento convocatório que afete a elaboração dos documentos, hipótese em que deverá ser observado o </w:t>
      </w:r>
      <w:r w:rsidRPr="005F3DBC">
        <w:rPr>
          <w:rFonts w:ascii="Arial" w:hAnsi="Arial" w:cs="Arial"/>
        </w:rPr>
        <w:t>item 2.4.7.</w:t>
      </w:r>
    </w:p>
    <w:p w14:paraId="3462B7BB"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t xml:space="preserve">2.6 O </w:t>
      </w:r>
      <w:r>
        <w:rPr>
          <w:rFonts w:ascii="Arial" w:hAnsi="Arial" w:cs="Arial"/>
          <w:bCs/>
          <w:i/>
        </w:rPr>
        <w:t>download</w:t>
      </w:r>
      <w:r>
        <w:rPr>
          <w:rFonts w:ascii="Arial" w:hAnsi="Arial" w:cs="Arial"/>
        </w:rPr>
        <w:t xml:space="preserve"> do Edital, a verificação das atualizações e dos esclarecimentos feitos até o fim do período de entrega dos envelopes, ficam a cargo dos interessados. </w:t>
      </w:r>
    </w:p>
    <w:p w14:paraId="4A2F5989"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t xml:space="preserve">2.7 Todas as atas relacionadas a este certame, ficarão </w:t>
      </w:r>
      <w:proofErr w:type="spellStart"/>
      <w:proofErr w:type="gramStart"/>
      <w:r>
        <w:rPr>
          <w:rFonts w:ascii="Arial" w:hAnsi="Arial" w:cs="Arial"/>
        </w:rPr>
        <w:t>a</w:t>
      </w:r>
      <w:proofErr w:type="spellEnd"/>
      <w:proofErr w:type="gramEnd"/>
      <w:r>
        <w:rPr>
          <w:rFonts w:ascii="Arial" w:hAnsi="Arial" w:cs="Arial"/>
        </w:rPr>
        <w:t xml:space="preserve"> disposição dos interessados para consulta no </w:t>
      </w:r>
      <w:r>
        <w:rPr>
          <w:rFonts w:ascii="Arial" w:hAnsi="Arial" w:cs="Arial"/>
          <w:i/>
        </w:rPr>
        <w:t>site</w:t>
      </w:r>
      <w:r>
        <w:rPr>
          <w:rFonts w:ascii="Arial" w:hAnsi="Arial" w:cs="Arial"/>
        </w:rPr>
        <w:t xml:space="preserve"> </w:t>
      </w:r>
      <w:hyperlink r:id="rId20" w:tooltip="http://www.cesama.com.br" w:history="1">
        <w:r>
          <w:rPr>
            <w:rStyle w:val="Hyperlink"/>
            <w:rFonts w:ascii="Arial" w:hAnsi="Arial" w:cs="Arial"/>
          </w:rPr>
          <w:t>www.cesama.com.br</w:t>
        </w:r>
      </w:hyperlink>
      <w:r>
        <w:rPr>
          <w:rFonts w:ascii="Arial" w:hAnsi="Arial" w:cs="Arial"/>
          <w:u w:val="single"/>
        </w:rPr>
        <w:t>.</w:t>
      </w:r>
      <w:r>
        <w:rPr>
          <w:rFonts w:ascii="Arial" w:hAnsi="Arial" w:cs="Arial"/>
        </w:rPr>
        <w:t xml:space="preserve"> </w:t>
      </w:r>
    </w:p>
    <w:p w14:paraId="158AC1BD" w14:textId="77777777" w:rsidR="00C474FF" w:rsidRDefault="00A7739D">
      <w:pPr>
        <w:tabs>
          <w:tab w:val="left" w:pos="-5954"/>
          <w:tab w:val="left" w:pos="-3402"/>
        </w:tabs>
        <w:spacing w:before="120" w:line="360" w:lineRule="auto"/>
        <w:jc w:val="both"/>
        <w:rPr>
          <w:rFonts w:ascii="Arial" w:hAnsi="Arial" w:cs="Arial"/>
        </w:rPr>
      </w:pPr>
      <w:r>
        <w:rPr>
          <w:rFonts w:ascii="Arial" w:hAnsi="Arial" w:cs="Arial"/>
        </w:rPr>
        <w:t xml:space="preserve">2.9 A CESAMA </w:t>
      </w:r>
      <w:r>
        <w:rPr>
          <w:rFonts w:ascii="Arial" w:hAnsi="Arial" w:cs="Arial"/>
          <w:iCs/>
        </w:rPr>
        <w:t>não se responsabiliza</w:t>
      </w:r>
      <w:r>
        <w:rPr>
          <w:rFonts w:ascii="Arial" w:hAnsi="Arial" w:cs="Arial"/>
        </w:rPr>
        <w:t xml:space="preserve"> pela compreensão indevida ou desatualização por parte dos interessados do conteúdo disponibilizado no </w:t>
      </w:r>
      <w:r>
        <w:rPr>
          <w:rFonts w:ascii="Arial" w:hAnsi="Arial" w:cs="Arial"/>
          <w:i/>
        </w:rPr>
        <w:t>site</w:t>
      </w:r>
      <w:r>
        <w:rPr>
          <w:rFonts w:ascii="Arial" w:hAnsi="Arial" w:cs="Arial"/>
        </w:rPr>
        <w:t xml:space="preserve"> da CESAMA, vez que assiste aos interessados o direito de formalizar os questionamentos necessários à elucidação de dúvidas na forma </w:t>
      </w:r>
      <w:r w:rsidRPr="005F3DBC">
        <w:rPr>
          <w:rFonts w:ascii="Arial" w:hAnsi="Arial" w:cs="Arial"/>
        </w:rPr>
        <w:t>do item 2.3.</w:t>
      </w:r>
    </w:p>
    <w:p w14:paraId="07372D1B" w14:textId="77777777" w:rsidR="00C474FF" w:rsidRDefault="00A7739D">
      <w:pPr>
        <w:pStyle w:val="WW-Corpodetexto312"/>
        <w:spacing w:before="480" w:line="360" w:lineRule="auto"/>
        <w:rPr>
          <w:color w:val="000000"/>
          <w:sz w:val="24"/>
          <w:szCs w:val="24"/>
        </w:rPr>
      </w:pPr>
      <w:r>
        <w:rPr>
          <w:color w:val="000000"/>
          <w:sz w:val="24"/>
          <w:szCs w:val="24"/>
        </w:rPr>
        <w:t>CAPÍTULO III: CONDIÇÕES GERAIS PARA PARTICIPAÇÃO</w:t>
      </w:r>
    </w:p>
    <w:p w14:paraId="6ACA162F" w14:textId="77777777" w:rsidR="00C474FF" w:rsidRDefault="00A7739D">
      <w:pPr>
        <w:pStyle w:val="WW-Corpodetexto312"/>
        <w:spacing w:before="120" w:line="360" w:lineRule="auto"/>
        <w:rPr>
          <w:b w:val="0"/>
          <w:bCs w:val="0"/>
          <w:sz w:val="24"/>
          <w:szCs w:val="24"/>
        </w:rPr>
      </w:pPr>
      <w:r>
        <w:rPr>
          <w:b w:val="0"/>
          <w:bCs w:val="0"/>
          <w:sz w:val="24"/>
          <w:szCs w:val="24"/>
        </w:rPr>
        <w:t>3.1</w:t>
      </w:r>
      <w:r>
        <w:rPr>
          <w:b w:val="0"/>
          <w:bCs w:val="0"/>
          <w:sz w:val="24"/>
          <w:szCs w:val="24"/>
        </w:rPr>
        <w:tab/>
        <w:t>Poderão participar deste certame pessoas jurídicas do ramo pertinente ao objeto deste Chamamento Público.</w:t>
      </w:r>
    </w:p>
    <w:p w14:paraId="65C1FDCF" w14:textId="77777777" w:rsidR="00C474FF" w:rsidRDefault="00A7739D">
      <w:pPr>
        <w:pStyle w:val="Corpodetexto2"/>
        <w:spacing w:before="120" w:line="360" w:lineRule="auto"/>
        <w:rPr>
          <w:b w:val="0"/>
        </w:rPr>
      </w:pPr>
      <w:r>
        <w:rPr>
          <w:b w:val="0"/>
        </w:rPr>
        <w:t>3.2 Está impedida de credenciar-se no Chamamento Público e de ser contratada pela CESAMA a empresa:</w:t>
      </w:r>
    </w:p>
    <w:p w14:paraId="5E32EE66" w14:textId="77777777" w:rsidR="00C474FF" w:rsidRDefault="00A7739D">
      <w:pPr>
        <w:pStyle w:val="Corpodetexto2"/>
        <w:numPr>
          <w:ilvl w:val="0"/>
          <w:numId w:val="22"/>
        </w:numPr>
        <w:spacing w:before="120" w:line="360" w:lineRule="auto"/>
        <w:ind w:left="567" w:hanging="284"/>
        <w:rPr>
          <w:b w:val="0"/>
        </w:rPr>
      </w:pPr>
      <w:r>
        <w:rPr>
          <w:b w:val="0"/>
        </w:rPr>
        <w:t xml:space="preserve">cujo administrador ou sócio detentor de mais de 5% (cinco por cento) do capital social seja diretor ou empregado da CESAMA; </w:t>
      </w:r>
    </w:p>
    <w:p w14:paraId="62F0B717" w14:textId="77777777" w:rsidR="00C474FF" w:rsidRDefault="00A7739D">
      <w:pPr>
        <w:pStyle w:val="Corpodetexto2"/>
        <w:numPr>
          <w:ilvl w:val="0"/>
          <w:numId w:val="22"/>
        </w:numPr>
        <w:spacing w:before="120" w:line="360" w:lineRule="auto"/>
        <w:ind w:left="567" w:hanging="284"/>
        <w:rPr>
          <w:b w:val="0"/>
        </w:rPr>
      </w:pPr>
      <w:r>
        <w:rPr>
          <w:b w:val="0"/>
        </w:rPr>
        <w:t xml:space="preserve">que esteja cumprindo pena de suspensão do direito de licitar e contratar aplicada pela CESAMA; </w:t>
      </w:r>
    </w:p>
    <w:p w14:paraId="47ACC6BF" w14:textId="77777777" w:rsidR="00C474FF" w:rsidRDefault="00A7739D">
      <w:pPr>
        <w:pStyle w:val="Corpodetexto2"/>
        <w:numPr>
          <w:ilvl w:val="0"/>
          <w:numId w:val="22"/>
        </w:numPr>
        <w:spacing w:before="120" w:line="360" w:lineRule="auto"/>
        <w:ind w:left="567" w:hanging="284"/>
        <w:rPr>
          <w:b w:val="0"/>
        </w:rPr>
      </w:pPr>
      <w:r>
        <w:rPr>
          <w:b w:val="0"/>
        </w:rPr>
        <w:t xml:space="preserve">declarada inidônea pela União, por Estado, pelo Distrito Federal ou pelo Município de Juiz de Fora/MG, enquanto perdurarem os efeitos da sanção; </w:t>
      </w:r>
    </w:p>
    <w:p w14:paraId="4A515B9D" w14:textId="77777777" w:rsidR="00C474FF" w:rsidRDefault="00A7739D">
      <w:pPr>
        <w:pStyle w:val="Corpodetexto2"/>
        <w:numPr>
          <w:ilvl w:val="0"/>
          <w:numId w:val="22"/>
        </w:numPr>
        <w:spacing w:before="120" w:line="360" w:lineRule="auto"/>
        <w:ind w:left="567" w:hanging="284"/>
        <w:rPr>
          <w:b w:val="0"/>
        </w:rPr>
      </w:pPr>
      <w:r>
        <w:rPr>
          <w:b w:val="0"/>
        </w:rPr>
        <w:t xml:space="preserve">constituída por sócio de empresa que estiver suspensa, impedida ou declarada inidônea; </w:t>
      </w:r>
    </w:p>
    <w:p w14:paraId="2E3461CA" w14:textId="77777777" w:rsidR="00C474FF" w:rsidRDefault="00A7739D">
      <w:pPr>
        <w:pStyle w:val="Corpodetexto2"/>
        <w:numPr>
          <w:ilvl w:val="0"/>
          <w:numId w:val="22"/>
        </w:numPr>
        <w:spacing w:before="120" w:line="360" w:lineRule="auto"/>
        <w:ind w:left="567" w:hanging="284"/>
        <w:rPr>
          <w:b w:val="0"/>
        </w:rPr>
      </w:pPr>
      <w:r>
        <w:rPr>
          <w:b w:val="0"/>
        </w:rPr>
        <w:t xml:space="preserve">cujo administrador seja sócio de empresa suspensa, impedida ou declarada inidônea; </w:t>
      </w:r>
    </w:p>
    <w:p w14:paraId="2A984E5D" w14:textId="77777777" w:rsidR="00C474FF" w:rsidRDefault="00A7739D">
      <w:pPr>
        <w:pStyle w:val="Corpodetexto2"/>
        <w:numPr>
          <w:ilvl w:val="0"/>
          <w:numId w:val="22"/>
        </w:numPr>
        <w:spacing w:before="120" w:line="360" w:lineRule="auto"/>
        <w:ind w:left="567" w:hanging="284"/>
        <w:rPr>
          <w:b w:val="0"/>
        </w:rPr>
      </w:pPr>
      <w:r>
        <w:rPr>
          <w:b w:val="0"/>
        </w:rPr>
        <w:lastRenderedPageBreak/>
        <w:t>constituída por sócio que tenha sido sócio ou administrador de empresa suspensa, impedida ou declarada inidônea, no período dos fatos que deram ensejo à sanção;</w:t>
      </w:r>
    </w:p>
    <w:p w14:paraId="3003004E" w14:textId="77777777" w:rsidR="00C474FF" w:rsidRDefault="00A7739D">
      <w:pPr>
        <w:pStyle w:val="Corpodetexto2"/>
        <w:numPr>
          <w:ilvl w:val="0"/>
          <w:numId w:val="22"/>
        </w:numPr>
        <w:spacing w:before="120" w:line="360" w:lineRule="auto"/>
        <w:ind w:left="567" w:hanging="284"/>
        <w:rPr>
          <w:b w:val="0"/>
        </w:rPr>
      </w:pPr>
      <w:r>
        <w:rPr>
          <w:b w:val="0"/>
        </w:rPr>
        <w:t xml:space="preserve">cujo administrador tenha sido sócio ou administrador de empresa suspensa, impedida ou declarada inidônea, no período dos fatos que deram ensejo à sanção; </w:t>
      </w:r>
    </w:p>
    <w:p w14:paraId="7E2F84DA" w14:textId="77777777" w:rsidR="00C474FF" w:rsidRDefault="00A7739D">
      <w:pPr>
        <w:pStyle w:val="Corpodetexto2"/>
        <w:numPr>
          <w:ilvl w:val="0"/>
          <w:numId w:val="22"/>
        </w:numPr>
        <w:spacing w:before="120" w:line="360" w:lineRule="auto"/>
        <w:ind w:left="567" w:hanging="284"/>
        <w:rPr>
          <w:b w:val="0"/>
        </w:rPr>
      </w:pPr>
      <w:r>
        <w:rPr>
          <w:b w:val="0"/>
        </w:rPr>
        <w:t>que tiver, nos seus quadros de diretoria, pessoa que participou, em razão de vínculo de mesma natureza, de empresa declarada inidônea.</w:t>
      </w:r>
    </w:p>
    <w:p w14:paraId="00089B35" w14:textId="77777777" w:rsidR="00C474FF" w:rsidRDefault="00A7739D">
      <w:pPr>
        <w:pStyle w:val="Corpodetexto2"/>
        <w:spacing w:before="120" w:line="360" w:lineRule="auto"/>
        <w:rPr>
          <w:b w:val="0"/>
        </w:rPr>
      </w:pPr>
      <w:r>
        <w:rPr>
          <w:b w:val="0"/>
        </w:rPr>
        <w:t>3.2.1 Aplica-se a vedação prevista no caput:</w:t>
      </w:r>
    </w:p>
    <w:p w14:paraId="6536E50B" w14:textId="77777777" w:rsidR="00C474FF" w:rsidRDefault="00A7739D">
      <w:pPr>
        <w:pStyle w:val="Corpodetexto2"/>
        <w:numPr>
          <w:ilvl w:val="0"/>
          <w:numId w:val="24"/>
        </w:numPr>
        <w:spacing w:before="120" w:line="360" w:lineRule="auto"/>
        <w:ind w:left="567" w:hanging="283"/>
        <w:rPr>
          <w:b w:val="0"/>
        </w:rPr>
      </w:pPr>
      <w:r>
        <w:rPr>
          <w:b w:val="0"/>
        </w:rPr>
        <w:t xml:space="preserve">à contratação do próprio empregado ou dirigente da CESAMA, como pessoa física, bem como à participação dele em procedimentos licitatórios, na condição de licitante / credenciado; </w:t>
      </w:r>
    </w:p>
    <w:p w14:paraId="05FDB7F5" w14:textId="77777777" w:rsidR="00C474FF" w:rsidRDefault="00A7739D">
      <w:pPr>
        <w:pStyle w:val="Corpodetexto2"/>
        <w:numPr>
          <w:ilvl w:val="0"/>
          <w:numId w:val="24"/>
        </w:numPr>
        <w:spacing w:before="120" w:line="360" w:lineRule="auto"/>
        <w:ind w:left="567" w:hanging="283"/>
        <w:rPr>
          <w:b w:val="0"/>
        </w:rPr>
      </w:pPr>
      <w:r>
        <w:rPr>
          <w:b w:val="0"/>
        </w:rPr>
        <w:t xml:space="preserve">a quem tenha relação de parentesco, até o terceiro grau civil, com: </w:t>
      </w:r>
    </w:p>
    <w:p w14:paraId="7186F4C3" w14:textId="77777777" w:rsidR="00C474FF" w:rsidRDefault="00A7739D">
      <w:pPr>
        <w:pStyle w:val="Corpodetexto2"/>
        <w:numPr>
          <w:ilvl w:val="0"/>
          <w:numId w:val="23"/>
        </w:numPr>
        <w:spacing w:before="120" w:line="360" w:lineRule="auto"/>
        <w:ind w:left="993" w:hanging="283"/>
        <w:rPr>
          <w:b w:val="0"/>
        </w:rPr>
      </w:pPr>
      <w:r>
        <w:rPr>
          <w:b w:val="0"/>
        </w:rPr>
        <w:t xml:space="preserve">dirigente da CESAMA;  </w:t>
      </w:r>
    </w:p>
    <w:p w14:paraId="6168D6F9" w14:textId="77777777" w:rsidR="00C474FF" w:rsidRDefault="00A7739D">
      <w:pPr>
        <w:pStyle w:val="Corpodetexto2"/>
        <w:numPr>
          <w:ilvl w:val="0"/>
          <w:numId w:val="23"/>
        </w:numPr>
        <w:spacing w:before="120" w:line="360" w:lineRule="auto"/>
        <w:ind w:left="993" w:hanging="283"/>
        <w:rPr>
          <w:b w:val="0"/>
        </w:rPr>
      </w:pPr>
      <w:r>
        <w:rPr>
          <w:b w:val="0"/>
        </w:rPr>
        <w:t xml:space="preserve">empregado de CESAMA cujas atribuições envolvam a atuação na área responsável pela licitação / credenciamento ou contratação; </w:t>
      </w:r>
    </w:p>
    <w:p w14:paraId="0E0BEB4C" w14:textId="77777777" w:rsidR="00C474FF" w:rsidRDefault="00A7739D">
      <w:pPr>
        <w:pStyle w:val="Corpodetexto2"/>
        <w:numPr>
          <w:ilvl w:val="0"/>
          <w:numId w:val="23"/>
        </w:numPr>
        <w:spacing w:before="120" w:line="360" w:lineRule="auto"/>
        <w:ind w:left="993" w:hanging="283"/>
        <w:rPr>
          <w:b w:val="0"/>
        </w:rPr>
      </w:pPr>
      <w:r>
        <w:rPr>
          <w:b w:val="0"/>
        </w:rPr>
        <w:t xml:space="preserve">autoridade do ente público municipal. </w:t>
      </w:r>
    </w:p>
    <w:p w14:paraId="7A4E781B" w14:textId="77777777" w:rsidR="00C474FF" w:rsidRDefault="00A7739D">
      <w:pPr>
        <w:pStyle w:val="WW-Corpodetexto312"/>
        <w:numPr>
          <w:ilvl w:val="0"/>
          <w:numId w:val="24"/>
        </w:numPr>
        <w:spacing w:before="120" w:line="360" w:lineRule="auto"/>
        <w:ind w:left="567" w:hanging="283"/>
        <w:rPr>
          <w:b w:val="0"/>
          <w:bCs w:val="0"/>
          <w:sz w:val="24"/>
          <w:szCs w:val="24"/>
        </w:rPr>
      </w:pPr>
      <w:r>
        <w:rPr>
          <w:b w:val="0"/>
          <w:bCs w:val="0"/>
          <w:sz w:val="24"/>
          <w:szCs w:val="24"/>
        </w:rPr>
        <w:t xml:space="preserve"> cujo proprietário, mesmo na condição de sócio, tenha terminado seu prazo de</w:t>
      </w:r>
      <w:r>
        <w:rPr>
          <w:b w:val="0"/>
          <w:sz w:val="24"/>
          <w:szCs w:val="24"/>
        </w:rPr>
        <w:t xml:space="preserve"> </w:t>
      </w:r>
      <w:r>
        <w:rPr>
          <w:b w:val="0"/>
          <w:bCs w:val="0"/>
          <w:sz w:val="24"/>
          <w:szCs w:val="24"/>
        </w:rPr>
        <w:t>gestão ou rompido seu vínculo com a CESAMA há menos de 6 (seis) meses.</w:t>
      </w:r>
    </w:p>
    <w:p w14:paraId="2F62982C" w14:textId="77777777" w:rsidR="00C474FF" w:rsidRDefault="00A7739D">
      <w:pPr>
        <w:pStyle w:val="Corpodetexto2"/>
        <w:spacing w:before="120" w:line="360" w:lineRule="auto"/>
        <w:rPr>
          <w:b w:val="0"/>
          <w:color w:val="FF0000"/>
        </w:rPr>
      </w:pPr>
      <w:r>
        <w:rPr>
          <w:b w:val="0"/>
          <w:color w:val="FF0000"/>
        </w:rPr>
        <w:t>3.2.2 O interessado deverá apresentar Declaração, assinada e enviada junto aos documentos de habilitação, de que não está impedido de licitar e contratar com a Cesama, comprometendo-se a informar a ocorrência de fato superveniente impeditivo, conforme modelo no ANEXO II - REQUERIMENTO DE CREDENCIAMENTO.</w:t>
      </w:r>
    </w:p>
    <w:p w14:paraId="7474AD44" w14:textId="77777777" w:rsidR="00C474FF" w:rsidRDefault="00A7739D">
      <w:pPr>
        <w:pStyle w:val="Corpodetexto2"/>
        <w:spacing w:before="120" w:line="360" w:lineRule="auto"/>
        <w:rPr>
          <w:b w:val="0"/>
        </w:rPr>
      </w:pPr>
      <w:r>
        <w:rPr>
          <w:b w:val="0"/>
        </w:rPr>
        <w:t xml:space="preserve">3.2.3 O disposto </w:t>
      </w:r>
      <w:r w:rsidRPr="00F97112">
        <w:rPr>
          <w:b w:val="0"/>
        </w:rPr>
        <w:t>no item 3.2 aplica-se a</w:t>
      </w:r>
      <w:r>
        <w:rPr>
          <w:b w:val="0"/>
        </w:rPr>
        <w:t xml:space="preserve"> empregados incumbidos de levar a efeito atos e procedimentos realizados pela Cesama no curso do Chamamento Público. </w:t>
      </w:r>
      <w:r>
        <w:rPr>
          <w:b w:val="0"/>
        </w:rPr>
        <w:br/>
      </w:r>
      <w:r>
        <w:rPr>
          <w:b w:val="0"/>
        </w:rPr>
        <w:lastRenderedPageBreak/>
        <w:t>3.2.4 Conforme previsão constante no art. 23 do RILC é vedada, ainda, a participação de empresas em consórcio.</w:t>
      </w:r>
    </w:p>
    <w:p w14:paraId="3B280F60" w14:textId="77777777" w:rsidR="00C474FF" w:rsidRDefault="00A7739D">
      <w:pPr>
        <w:pStyle w:val="Corpodetexto2"/>
        <w:spacing w:before="120" w:line="360" w:lineRule="auto"/>
        <w:rPr>
          <w:b w:val="0"/>
        </w:rPr>
      </w:pPr>
      <w:r>
        <w:rPr>
          <w:b w:val="0"/>
        </w:rPr>
        <w:t xml:space="preserve">3.3 A observância das vedações do </w:t>
      </w:r>
      <w:r w:rsidRPr="00F97112">
        <w:rPr>
          <w:b w:val="0"/>
        </w:rPr>
        <w:t>item 3.2 e subitens</w:t>
      </w:r>
      <w:r>
        <w:rPr>
          <w:b w:val="0"/>
        </w:rPr>
        <w:t xml:space="preserve"> é de inteira responsabilidade do interessado que, pelo descumprimento, sujeita-se às penalidades cabíveis.</w:t>
      </w:r>
    </w:p>
    <w:p w14:paraId="0AE2B184" w14:textId="77777777" w:rsidR="00C474FF" w:rsidRDefault="00A7739D">
      <w:pPr>
        <w:pStyle w:val="Corpodetexto2"/>
        <w:spacing w:before="120" w:line="360" w:lineRule="auto"/>
        <w:rPr>
          <w:b w:val="0"/>
        </w:rPr>
      </w:pPr>
      <w:r>
        <w:rPr>
          <w:b w:val="0"/>
        </w:rPr>
        <w:t>3.4 A participação neste Chamamento implica na aceitação de todas as condições estabelecidas neste instrumento convocatório. Os interessados arcarão com todos os custos decorrentes do envio do pedido de credenciamento e da documentação de habilitação.</w:t>
      </w:r>
    </w:p>
    <w:p w14:paraId="35C0CE0D" w14:textId="77777777" w:rsidR="00C474FF" w:rsidRDefault="00A7739D">
      <w:pPr>
        <w:spacing w:before="480" w:line="360" w:lineRule="auto"/>
        <w:jc w:val="both"/>
        <w:rPr>
          <w:rFonts w:ascii="Arial" w:hAnsi="Arial" w:cs="Arial"/>
          <w:b/>
        </w:rPr>
      </w:pPr>
      <w:r>
        <w:rPr>
          <w:rFonts w:ascii="Arial" w:hAnsi="Arial" w:cs="Arial"/>
          <w:b/>
        </w:rPr>
        <w:t>CAPÍTULO IV – DO CREDENCIAMENTO</w:t>
      </w:r>
    </w:p>
    <w:p w14:paraId="40AD8BEF" w14:textId="77777777" w:rsidR="00C474FF" w:rsidRDefault="00A7739D">
      <w:pPr>
        <w:spacing w:before="120" w:line="360" w:lineRule="auto"/>
        <w:jc w:val="both"/>
        <w:rPr>
          <w:rFonts w:ascii="Arial" w:hAnsi="Arial" w:cs="Arial"/>
        </w:rPr>
      </w:pPr>
      <w:r>
        <w:rPr>
          <w:rFonts w:ascii="Arial" w:hAnsi="Arial" w:cs="Arial"/>
        </w:rPr>
        <w:t xml:space="preserve">4.1. Na vigência deste ato convocatório a Companhia de Saneamento Municipal – CESAMA receberá os pedidos de Credenciamento, conforme </w:t>
      </w:r>
      <w:r>
        <w:rPr>
          <w:rFonts w:ascii="Arial" w:hAnsi="Arial" w:cs="Arial"/>
          <w:b/>
        </w:rPr>
        <w:t xml:space="preserve">Modelo de Requerimento de </w:t>
      </w:r>
      <w:r w:rsidRPr="00F97112">
        <w:rPr>
          <w:rFonts w:ascii="Arial" w:hAnsi="Arial" w:cs="Arial"/>
          <w:b/>
        </w:rPr>
        <w:t>Credenciamento</w:t>
      </w:r>
      <w:r w:rsidRPr="00F97112">
        <w:rPr>
          <w:rFonts w:ascii="Arial" w:hAnsi="Arial" w:cs="Arial"/>
        </w:rPr>
        <w:t xml:space="preserve"> - Anexo II do Termo</w:t>
      </w:r>
      <w:r>
        <w:rPr>
          <w:rFonts w:ascii="Arial" w:hAnsi="Arial" w:cs="Arial"/>
        </w:rPr>
        <w:t xml:space="preserve"> de Referência, que integra este Edital.</w:t>
      </w:r>
    </w:p>
    <w:p w14:paraId="5CDE270A" w14:textId="77777777" w:rsidR="00C474FF" w:rsidRDefault="00A7739D">
      <w:pPr>
        <w:spacing w:before="120" w:line="360" w:lineRule="auto"/>
        <w:jc w:val="both"/>
        <w:rPr>
          <w:rFonts w:ascii="Arial" w:hAnsi="Arial" w:cs="Arial"/>
        </w:rPr>
      </w:pPr>
      <w:r>
        <w:rPr>
          <w:rFonts w:ascii="Arial" w:hAnsi="Arial" w:cs="Arial"/>
        </w:rPr>
        <w:t>4.2. O pedido de credenciamento acompanhado da documentação exigida neste edital deverá ser encaminhado através de e-mail dirigido à CESAMA (licita@cesama.com.br) ou entregue fisicamente no Departamento de Licitações e Assessoria de Contratos que funciona na Avenida Barão do Rio Branco, nº 1843, 10º andar, Centro, Juiz de Fora- MG, CEP 36013-020.</w:t>
      </w:r>
    </w:p>
    <w:p w14:paraId="518C94F5" w14:textId="77777777" w:rsidR="00C474FF" w:rsidRDefault="00A7739D">
      <w:pPr>
        <w:spacing w:before="120" w:line="360" w:lineRule="auto"/>
        <w:jc w:val="both"/>
        <w:rPr>
          <w:rFonts w:ascii="Arial" w:hAnsi="Arial" w:cs="Arial"/>
        </w:rPr>
      </w:pPr>
      <w:r>
        <w:rPr>
          <w:rFonts w:ascii="Arial" w:hAnsi="Arial" w:cs="Arial"/>
        </w:rPr>
        <w:t>4.2.1. O envelope também poderá ser enviado por via postal, endereçado ao Departamento de Licitações e Contratos, desde que recebido dentro do prazo de vigência mencionado no preâmbulo deste Edital.</w:t>
      </w:r>
    </w:p>
    <w:p w14:paraId="193B4B2E" w14:textId="77777777" w:rsidR="00C474FF" w:rsidRDefault="00A7739D">
      <w:pPr>
        <w:spacing w:before="120" w:line="360" w:lineRule="auto"/>
        <w:jc w:val="both"/>
        <w:rPr>
          <w:rFonts w:ascii="Arial" w:hAnsi="Arial" w:cs="Arial"/>
        </w:rPr>
      </w:pPr>
      <w:r>
        <w:rPr>
          <w:rFonts w:ascii="Arial" w:hAnsi="Arial" w:cs="Arial"/>
        </w:rPr>
        <w:t>4.2.2. No caso de envio da documentação por meio eletrônico, a comprovação de recebimento deverá ser confirmada via contato telefônico nos números (32) 3692-9200 ou 9202;</w:t>
      </w:r>
    </w:p>
    <w:p w14:paraId="12BFE4D4" w14:textId="77777777" w:rsidR="00C474FF" w:rsidRDefault="00A7739D">
      <w:pPr>
        <w:spacing w:before="120" w:line="360" w:lineRule="auto"/>
        <w:jc w:val="both"/>
        <w:rPr>
          <w:rFonts w:ascii="Arial" w:hAnsi="Arial" w:cs="Arial"/>
        </w:rPr>
      </w:pPr>
      <w:r>
        <w:rPr>
          <w:rFonts w:ascii="Arial" w:hAnsi="Arial" w:cs="Arial"/>
        </w:rPr>
        <w:t xml:space="preserve">4.3. O pedido de credenciamento deverá ser apresentado em papel timbrado da própria requerente, devidamente digitado sem emendas, rasuras, entrelinhas, ou </w:t>
      </w:r>
      <w:r>
        <w:rPr>
          <w:rFonts w:ascii="Arial" w:hAnsi="Arial" w:cs="Arial"/>
        </w:rPr>
        <w:lastRenderedPageBreak/>
        <w:t>ambiguidade, instruído com os documentos de habilitação solicitados neste edital e no Termo de Referência:</w:t>
      </w:r>
    </w:p>
    <w:p w14:paraId="66BA4692" w14:textId="77777777" w:rsidR="00C474FF" w:rsidRDefault="00A7739D">
      <w:pPr>
        <w:spacing w:before="120" w:line="360" w:lineRule="auto"/>
        <w:ind w:left="567"/>
        <w:jc w:val="both"/>
        <w:rPr>
          <w:rFonts w:ascii="Arial" w:hAnsi="Arial" w:cs="Arial"/>
        </w:rPr>
      </w:pPr>
      <w:r>
        <w:rPr>
          <w:rFonts w:ascii="Arial" w:hAnsi="Arial" w:cs="Arial"/>
          <w:b/>
          <w:bCs/>
        </w:rPr>
        <w:t>4.3.1. Requerimento de Credenciamento</w:t>
      </w:r>
      <w:r>
        <w:rPr>
          <w:rFonts w:ascii="Arial" w:hAnsi="Arial" w:cs="Arial"/>
        </w:rPr>
        <w:t xml:space="preserve"> para prestação de serviços, conforme modelo contido no Anexo II, do Termo de Referência, deste Edital, </w:t>
      </w:r>
      <w:r>
        <w:rPr>
          <w:rFonts w:ascii="Arial" w:hAnsi="Arial" w:cs="Arial"/>
          <w:u w:val="single"/>
        </w:rPr>
        <w:t>devidamente preenchido e assinado por representante legal da empresa</w:t>
      </w:r>
      <w:r>
        <w:rPr>
          <w:rFonts w:ascii="Arial" w:hAnsi="Arial" w:cs="Arial"/>
        </w:rPr>
        <w:t>, contendo os dados do requerente;</w:t>
      </w:r>
    </w:p>
    <w:p w14:paraId="133239AA" w14:textId="77777777" w:rsidR="00C474FF" w:rsidRDefault="00A7739D">
      <w:pPr>
        <w:spacing w:before="120" w:line="360" w:lineRule="auto"/>
        <w:ind w:left="567"/>
        <w:jc w:val="both"/>
        <w:rPr>
          <w:rFonts w:ascii="Arial" w:hAnsi="Arial" w:cs="Arial"/>
          <w:b/>
          <w:bCs/>
        </w:rPr>
      </w:pPr>
      <w:r>
        <w:rPr>
          <w:rFonts w:ascii="Arial" w:hAnsi="Arial" w:cs="Arial"/>
          <w:b/>
          <w:bCs/>
        </w:rPr>
        <w:t xml:space="preserve">4.3.2. Habilitação jurídica </w:t>
      </w:r>
    </w:p>
    <w:p w14:paraId="08DAF472" w14:textId="77777777" w:rsidR="00C474FF" w:rsidRDefault="00A7739D">
      <w:pPr>
        <w:spacing w:before="120" w:line="360" w:lineRule="auto"/>
        <w:ind w:left="567"/>
        <w:jc w:val="both"/>
        <w:rPr>
          <w:rFonts w:ascii="Arial" w:hAnsi="Arial" w:cs="Arial"/>
        </w:rPr>
      </w:pPr>
      <w:r>
        <w:rPr>
          <w:rFonts w:ascii="Arial" w:hAnsi="Arial" w:cs="Arial"/>
        </w:rPr>
        <w:t>a)</w:t>
      </w:r>
      <w:r>
        <w:rPr>
          <w:rFonts w:ascii="Arial" w:hAnsi="Arial" w:cs="Arial"/>
        </w:rPr>
        <w:tab/>
        <w:t>Registro comercial, no caso de empresa individual;</w:t>
      </w:r>
    </w:p>
    <w:p w14:paraId="52E06A0B" w14:textId="77777777" w:rsidR="00C474FF" w:rsidRDefault="00A7739D">
      <w:pPr>
        <w:spacing w:before="120" w:line="360" w:lineRule="auto"/>
        <w:ind w:left="567"/>
        <w:jc w:val="both"/>
        <w:rPr>
          <w:rFonts w:ascii="Arial" w:hAnsi="Arial" w:cs="Arial"/>
        </w:rPr>
      </w:pPr>
      <w:r>
        <w:rPr>
          <w:rFonts w:ascii="Arial" w:hAnsi="Arial" w:cs="Arial"/>
        </w:rPr>
        <w:t>b)</w:t>
      </w:r>
      <w:r>
        <w:rPr>
          <w:rFonts w:ascii="Arial" w:hAnsi="Arial" w:cs="Arial"/>
        </w:rPr>
        <w:tab/>
        <w:t>Ato constitutivo, estatuto ou contrato social em vigor, compatível com o objeto do credenciamento, devidamente registrado, em se tratando de sociedades comerciais sendo que, no caso de sociedades por ações, deverá se fazer acompanhar da ata de eleição de seus administradores;</w:t>
      </w:r>
    </w:p>
    <w:p w14:paraId="0650FD6B" w14:textId="77777777" w:rsidR="00C474FF" w:rsidRDefault="00A7739D">
      <w:pPr>
        <w:spacing w:before="120" w:line="360" w:lineRule="auto"/>
        <w:ind w:left="567"/>
        <w:jc w:val="both"/>
        <w:rPr>
          <w:rFonts w:ascii="Arial" w:hAnsi="Arial" w:cs="Arial"/>
        </w:rPr>
      </w:pPr>
      <w:r>
        <w:rPr>
          <w:rFonts w:ascii="Arial" w:hAnsi="Arial" w:cs="Arial"/>
        </w:rPr>
        <w:t>b.1) Se as alterações, em sua totalidade, tiverem sido consolidadas num só documento, devidamente registrado na Junta Comercial, bastará a apresentação do contrato social consolidado, documento que consubstancia a consolidação de todas as alterações realizadas. Do contrário, o interessado poderá apresentar a versão original acompanhada das alterações promovidas e registradas no órgão competente.</w:t>
      </w:r>
    </w:p>
    <w:p w14:paraId="6C16A80B" w14:textId="77777777" w:rsidR="00C474FF" w:rsidRDefault="00A7739D">
      <w:pPr>
        <w:spacing w:before="120" w:line="360" w:lineRule="auto"/>
        <w:ind w:left="567"/>
        <w:jc w:val="both"/>
        <w:rPr>
          <w:rFonts w:ascii="Arial" w:hAnsi="Arial" w:cs="Arial"/>
        </w:rPr>
      </w:pPr>
      <w:r>
        <w:rPr>
          <w:rFonts w:ascii="Arial" w:hAnsi="Arial" w:cs="Arial"/>
        </w:rPr>
        <w:t>c)</w:t>
      </w:r>
      <w:r>
        <w:rPr>
          <w:rFonts w:ascii="Arial" w:hAnsi="Arial" w:cs="Arial"/>
        </w:rPr>
        <w:tab/>
        <w:t>Inscrição do ato constitutivo, no caso de sociedades civis, acompanhada de ato formal de designação de diretoria em exercício;</w:t>
      </w:r>
    </w:p>
    <w:p w14:paraId="3C399459" w14:textId="77777777" w:rsidR="00C474FF" w:rsidRDefault="00A7739D">
      <w:pPr>
        <w:spacing w:before="120" w:line="360" w:lineRule="auto"/>
        <w:ind w:left="567"/>
        <w:jc w:val="both"/>
        <w:rPr>
          <w:rFonts w:ascii="Arial" w:hAnsi="Arial" w:cs="Arial"/>
        </w:rPr>
      </w:pPr>
      <w:r>
        <w:rPr>
          <w:rFonts w:ascii="Arial" w:hAnsi="Arial" w:cs="Arial"/>
        </w:rPr>
        <w:t>d)</w:t>
      </w:r>
      <w:r>
        <w:rPr>
          <w:rFonts w:ascii="Arial" w:hAnsi="Arial" w:cs="Arial"/>
        </w:rPr>
        <w:tab/>
        <w:t>Decreto de autorização ou equivalente, em se tratando de empresa ou sociedade estrangeira em funcionamento no País, e ato de registro ou autorização para funcionamento expedido pelo órgão competente quando a atividade assim o exigir</w:t>
      </w:r>
    </w:p>
    <w:p w14:paraId="07FCF8F8" w14:textId="77777777" w:rsidR="00C474FF" w:rsidRDefault="00A7739D">
      <w:pPr>
        <w:spacing w:before="120" w:line="360" w:lineRule="auto"/>
        <w:ind w:left="567"/>
        <w:jc w:val="both"/>
        <w:rPr>
          <w:rFonts w:ascii="Arial" w:hAnsi="Arial" w:cs="Arial"/>
          <w:b/>
          <w:bCs/>
        </w:rPr>
      </w:pPr>
      <w:r>
        <w:rPr>
          <w:rFonts w:ascii="Arial" w:hAnsi="Arial" w:cs="Arial"/>
          <w:b/>
          <w:bCs/>
        </w:rPr>
        <w:t xml:space="preserve">4.3.3. Regularidade fiscal e trabalhista (federal, FGTS, CNDT); </w:t>
      </w:r>
    </w:p>
    <w:p w14:paraId="0EE80562" w14:textId="77777777" w:rsidR="00C474FF" w:rsidRDefault="00A7739D">
      <w:pPr>
        <w:spacing w:before="120" w:line="360" w:lineRule="auto"/>
        <w:ind w:left="567"/>
        <w:jc w:val="both"/>
        <w:rPr>
          <w:rFonts w:ascii="Arial" w:hAnsi="Arial" w:cs="Arial"/>
        </w:rPr>
      </w:pPr>
      <w:r>
        <w:rPr>
          <w:rFonts w:ascii="Arial" w:hAnsi="Arial" w:cs="Arial"/>
        </w:rPr>
        <w:t>a)</w:t>
      </w:r>
      <w:r>
        <w:rPr>
          <w:rFonts w:ascii="Arial" w:hAnsi="Arial" w:cs="Arial"/>
        </w:rPr>
        <w:tab/>
        <w:t xml:space="preserve">Prova de inscrição no Cadastro Nacional de Pessoas Jurídicas (CNPJ); </w:t>
      </w:r>
    </w:p>
    <w:p w14:paraId="7623386C" w14:textId="77777777" w:rsidR="00C474FF" w:rsidRDefault="00A7739D">
      <w:pPr>
        <w:spacing w:before="120" w:line="360" w:lineRule="auto"/>
        <w:ind w:left="567"/>
        <w:jc w:val="both"/>
        <w:rPr>
          <w:rFonts w:ascii="Arial" w:hAnsi="Arial" w:cs="Arial"/>
        </w:rPr>
      </w:pPr>
      <w:r>
        <w:rPr>
          <w:rFonts w:ascii="Arial" w:hAnsi="Arial" w:cs="Arial"/>
        </w:rPr>
        <w:lastRenderedPageBreak/>
        <w:t>b)</w:t>
      </w:r>
      <w:r>
        <w:rPr>
          <w:rFonts w:ascii="Arial" w:hAnsi="Arial" w:cs="Arial"/>
        </w:rPr>
        <w:tab/>
        <w:t>Prova de regularidade com o INSS, mediante a apresentação da Certidão Negativa de Débitos relativos aos Tributos Federais e à Dívida Ativa da União;</w:t>
      </w:r>
    </w:p>
    <w:p w14:paraId="40386D70" w14:textId="77777777" w:rsidR="00C474FF" w:rsidRDefault="00A7739D">
      <w:pPr>
        <w:spacing w:before="120" w:line="360" w:lineRule="auto"/>
        <w:ind w:left="567"/>
        <w:jc w:val="both"/>
        <w:rPr>
          <w:rFonts w:ascii="Arial" w:hAnsi="Arial" w:cs="Arial"/>
        </w:rPr>
      </w:pPr>
      <w:r>
        <w:rPr>
          <w:rFonts w:ascii="Arial" w:hAnsi="Arial" w:cs="Arial"/>
        </w:rPr>
        <w:t>c)</w:t>
      </w:r>
      <w:r>
        <w:rPr>
          <w:rFonts w:ascii="Arial" w:hAnsi="Arial" w:cs="Arial"/>
        </w:rPr>
        <w:tab/>
        <w:t>Prova de regularidade relativa ao Fundo de Garantia por Tempo de Serviço (FGTS), mediante a apresentação do Certificado de Regularidade do FGTS (CRF).</w:t>
      </w:r>
    </w:p>
    <w:p w14:paraId="4FCB323C" w14:textId="77777777" w:rsidR="00C474FF" w:rsidRDefault="00A7739D">
      <w:pPr>
        <w:spacing w:before="120" w:line="360" w:lineRule="auto"/>
        <w:ind w:left="567"/>
        <w:jc w:val="both"/>
        <w:rPr>
          <w:rFonts w:ascii="Arial" w:hAnsi="Arial" w:cs="Arial"/>
        </w:rPr>
      </w:pPr>
      <w:r>
        <w:rPr>
          <w:rFonts w:ascii="Arial" w:hAnsi="Arial" w:cs="Arial"/>
        </w:rPr>
        <w:t xml:space="preserve">d) </w:t>
      </w:r>
      <w:r>
        <w:rPr>
          <w:rFonts w:ascii="Arial" w:hAnsi="Arial" w:cs="Arial"/>
        </w:rPr>
        <w:tab/>
        <w:t>Prova de inexistência de débitos inadimplidos perante a Justiça do Trabalho, mediante a apresentação de certidão negativa, nos termos do Título VII-A da Consolidação das Leis do Trabalho, aprovada pelo Decreto-Lei nº 5.452, de 1º de maio de 1943.</w:t>
      </w:r>
    </w:p>
    <w:p w14:paraId="41530BC0" w14:textId="77777777" w:rsidR="00C474FF" w:rsidRDefault="00A7739D">
      <w:pPr>
        <w:spacing w:before="120" w:line="360" w:lineRule="auto"/>
        <w:ind w:left="567"/>
        <w:jc w:val="both"/>
        <w:rPr>
          <w:rFonts w:ascii="Arial" w:hAnsi="Arial" w:cs="Arial"/>
          <w:b/>
          <w:bCs/>
        </w:rPr>
      </w:pPr>
      <w:r>
        <w:rPr>
          <w:rFonts w:ascii="Arial" w:hAnsi="Arial" w:cs="Arial"/>
          <w:b/>
          <w:bCs/>
        </w:rPr>
        <w:t>4.3.4. Qualificação técnica:</w:t>
      </w:r>
    </w:p>
    <w:p w14:paraId="29F6AA6E" w14:textId="77777777" w:rsidR="00C474FF" w:rsidRDefault="00A7739D">
      <w:pPr>
        <w:spacing w:before="120" w:line="360" w:lineRule="auto"/>
        <w:ind w:left="567"/>
        <w:jc w:val="both"/>
        <w:rPr>
          <w:rFonts w:ascii="Arial" w:hAnsi="Arial" w:cs="Arial"/>
        </w:rPr>
      </w:pPr>
      <w:r>
        <w:rPr>
          <w:rFonts w:ascii="Arial" w:hAnsi="Arial" w:cs="Arial"/>
        </w:rPr>
        <w:t xml:space="preserve">a) Certidão de registro da empresa licitante </w:t>
      </w:r>
      <w:r>
        <w:rPr>
          <w:rFonts w:ascii="Arial" w:hAnsi="Arial" w:cs="Arial"/>
          <w:b/>
          <w:bCs/>
          <w:highlight w:val="yellow"/>
        </w:rPr>
        <w:t>e</w:t>
      </w:r>
      <w:r>
        <w:rPr>
          <w:rFonts w:ascii="Arial" w:hAnsi="Arial" w:cs="Arial"/>
        </w:rPr>
        <w:t xml:space="preserve"> do seu responsável técnico no CREA (Conselho Regional de Engenharia e Agronomia) </w:t>
      </w:r>
      <w:r>
        <w:rPr>
          <w:rFonts w:ascii="Arial" w:hAnsi="Arial" w:cs="Arial"/>
          <w:b/>
          <w:bCs/>
        </w:rPr>
        <w:t>ou</w:t>
      </w:r>
      <w:r>
        <w:rPr>
          <w:rFonts w:ascii="Arial" w:hAnsi="Arial" w:cs="Arial"/>
        </w:rPr>
        <w:t xml:space="preserve"> no CAU (Conselho Arquitetura e Urbanismo) do Estado de origem, ou entidade correlata em relação ao objeto do credenciamento.</w:t>
      </w:r>
    </w:p>
    <w:p w14:paraId="76F50417" w14:textId="77777777" w:rsidR="00C474FF" w:rsidRDefault="00A7739D">
      <w:pPr>
        <w:spacing w:before="120" w:line="360" w:lineRule="auto"/>
        <w:ind w:left="567"/>
        <w:jc w:val="both"/>
        <w:rPr>
          <w:rFonts w:ascii="Arial" w:hAnsi="Arial" w:cs="Arial"/>
        </w:rPr>
      </w:pPr>
      <w:r>
        <w:rPr>
          <w:rFonts w:ascii="Arial" w:hAnsi="Arial" w:cs="Arial"/>
        </w:rPr>
        <w:t>b) Prova que o responsável técnico faz parte do corpo técnico da empresa interessada na data da apresentação dos documentos de credenciamento. Deverá ser comprovada esta condição como sócio, diretor, empregado, contratado ou através de declaração de contratação futura acompanhada da anuência do profissional.</w:t>
      </w:r>
    </w:p>
    <w:p w14:paraId="30AAE729" w14:textId="77777777" w:rsidR="00C474FF" w:rsidRDefault="00A7739D">
      <w:pPr>
        <w:spacing w:before="120" w:line="360" w:lineRule="auto"/>
        <w:ind w:left="567"/>
        <w:jc w:val="both"/>
        <w:rPr>
          <w:rFonts w:ascii="Arial" w:hAnsi="Arial" w:cs="Arial"/>
        </w:rPr>
      </w:pPr>
      <w:r>
        <w:rPr>
          <w:rFonts w:ascii="Arial" w:hAnsi="Arial" w:cs="Arial"/>
        </w:rPr>
        <w:t>c) Comprovação de aptidão para desempenho da empresa (atestado técnico operacional) e do responsável técnico (atestado técnico profissional), feita através de atestado(s) de execução de serviços compatíveis com os itens dos quais a empresa pretende solicitar credenciamento tendo por base a planilha de serviços constantes do anexo I deste edital.</w:t>
      </w:r>
    </w:p>
    <w:p w14:paraId="2772CCAA" w14:textId="77777777" w:rsidR="00C474FF" w:rsidRDefault="00A7739D">
      <w:pPr>
        <w:spacing w:before="120" w:line="360" w:lineRule="auto"/>
        <w:ind w:left="567"/>
        <w:jc w:val="both"/>
        <w:rPr>
          <w:rFonts w:ascii="Arial" w:hAnsi="Arial" w:cs="Arial"/>
        </w:rPr>
      </w:pPr>
      <w:r>
        <w:rPr>
          <w:rFonts w:ascii="Arial" w:hAnsi="Arial" w:cs="Arial"/>
        </w:rPr>
        <w:lastRenderedPageBreak/>
        <w:t xml:space="preserve">c.1) os atestados devem ser fornecidos por pessoas jurídicas de direito público ou privado, devidamente registrado no CREA ou no CAU ou entidade de classe correlata compatível com o objeto do credenciamento. </w:t>
      </w:r>
    </w:p>
    <w:p w14:paraId="7A225525" w14:textId="77777777" w:rsidR="00C474FF" w:rsidRDefault="00A7739D">
      <w:pPr>
        <w:spacing w:before="120" w:line="360" w:lineRule="auto"/>
        <w:ind w:left="567"/>
        <w:jc w:val="both"/>
        <w:rPr>
          <w:rFonts w:ascii="Arial" w:hAnsi="Arial" w:cs="Arial"/>
          <w:b/>
          <w:bCs/>
        </w:rPr>
      </w:pPr>
      <w:r>
        <w:rPr>
          <w:rFonts w:ascii="Arial" w:hAnsi="Arial" w:cs="Arial"/>
          <w:b/>
          <w:bCs/>
        </w:rPr>
        <w:t xml:space="preserve">4.3.5. Qualificação econômico-financeira </w:t>
      </w:r>
    </w:p>
    <w:p w14:paraId="12295FE9" w14:textId="77777777" w:rsidR="00C474FF" w:rsidRDefault="00A7739D">
      <w:pPr>
        <w:spacing w:before="120" w:line="360" w:lineRule="auto"/>
        <w:ind w:left="567"/>
        <w:jc w:val="both"/>
        <w:rPr>
          <w:rFonts w:ascii="Arial" w:hAnsi="Arial" w:cs="Arial"/>
        </w:rPr>
      </w:pPr>
      <w:r>
        <w:rPr>
          <w:rFonts w:ascii="Arial" w:hAnsi="Arial" w:cs="Arial"/>
        </w:rPr>
        <w:t>a) certidão negativa de feitos sobre falência, recuperação judicial ou recuperação extrajudicial, expedida pelo distribuidor da sede do licitante.</w:t>
      </w:r>
    </w:p>
    <w:p w14:paraId="58511DAC" w14:textId="77777777" w:rsidR="00C474FF" w:rsidRDefault="00A7739D">
      <w:pPr>
        <w:spacing w:before="120" w:line="360" w:lineRule="auto"/>
        <w:ind w:left="567"/>
        <w:jc w:val="both"/>
        <w:rPr>
          <w:rFonts w:ascii="Arial" w:hAnsi="Arial" w:cs="Arial"/>
        </w:rPr>
      </w:pPr>
      <w:r>
        <w:rPr>
          <w:rFonts w:ascii="Arial" w:hAnsi="Arial" w:cs="Arial"/>
        </w:rPr>
        <w:t>a.1) a empresa em recuperação judicial deverá apresentar comprovação de que o plano de recuperação foi acolhido na esfera judicial, na forma do art. 58 e do art. 162 da Lei nº 11.101/2005.</w:t>
      </w:r>
    </w:p>
    <w:p w14:paraId="3AEC39E2" w14:textId="77777777" w:rsidR="00C474FF" w:rsidRDefault="00A7739D">
      <w:pPr>
        <w:spacing w:before="120" w:line="360" w:lineRule="auto"/>
        <w:ind w:left="567"/>
        <w:jc w:val="both"/>
        <w:rPr>
          <w:rFonts w:ascii="Arial" w:hAnsi="Arial" w:cs="Arial"/>
        </w:rPr>
      </w:pPr>
      <w:r>
        <w:rPr>
          <w:rFonts w:ascii="Arial" w:hAnsi="Arial" w:cs="Arial"/>
        </w:rPr>
        <w:t>b) Balanço Patrimonial e Demonstrações contábeis do último exercício social, sendo considerados aceitos na forma da lei, se apresentados através de:</w:t>
      </w:r>
    </w:p>
    <w:p w14:paraId="13756A3F" w14:textId="77777777" w:rsidR="00C474FF" w:rsidRDefault="00A7739D">
      <w:pPr>
        <w:spacing w:before="120" w:line="360" w:lineRule="auto"/>
        <w:ind w:left="567"/>
        <w:jc w:val="both"/>
        <w:rPr>
          <w:rFonts w:ascii="Arial" w:hAnsi="Arial" w:cs="Arial"/>
        </w:rPr>
      </w:pPr>
      <w:r>
        <w:rPr>
          <w:rFonts w:ascii="Arial" w:hAnsi="Arial" w:cs="Arial"/>
        </w:rPr>
        <w:t>b.1) Demonstrações Contábeis extraídas do Livro Diário com a devida numeração de página ou publicados em Diário Oficial ou jornal de grande circulação.</w:t>
      </w:r>
    </w:p>
    <w:p w14:paraId="1A79AFE2" w14:textId="77777777" w:rsidR="00C474FF" w:rsidRDefault="00A7739D">
      <w:pPr>
        <w:spacing w:before="120" w:line="360" w:lineRule="auto"/>
        <w:ind w:left="567"/>
        <w:jc w:val="both"/>
        <w:rPr>
          <w:rFonts w:ascii="Arial" w:hAnsi="Arial" w:cs="Arial"/>
        </w:rPr>
      </w:pPr>
      <w:r>
        <w:rPr>
          <w:rFonts w:ascii="Arial" w:hAnsi="Arial" w:cs="Arial"/>
        </w:rPr>
        <w:t>b.2) Prova de registro na Junta Comercial, em Cartório ou no SPED contábil.</w:t>
      </w:r>
    </w:p>
    <w:p w14:paraId="495D1F08" w14:textId="77777777" w:rsidR="00C474FF" w:rsidRDefault="00A7739D">
      <w:pPr>
        <w:spacing w:before="120" w:line="360" w:lineRule="auto"/>
        <w:ind w:left="567"/>
        <w:jc w:val="both"/>
        <w:rPr>
          <w:rFonts w:ascii="Arial" w:hAnsi="Arial" w:cs="Arial"/>
        </w:rPr>
      </w:pPr>
      <w:r>
        <w:rPr>
          <w:rFonts w:ascii="Arial" w:hAnsi="Arial" w:cs="Arial"/>
        </w:rPr>
        <w:t>b.3) Assinatura do Contador e do representante legal da Entidade no Balanço Patrimonial e Demonstração do Resultado do Exercício.</w:t>
      </w:r>
    </w:p>
    <w:p w14:paraId="147C5D03" w14:textId="77777777" w:rsidR="00C474FF" w:rsidRDefault="00A7739D">
      <w:pPr>
        <w:spacing w:before="120" w:line="360" w:lineRule="auto"/>
        <w:ind w:left="567"/>
        <w:jc w:val="both"/>
        <w:rPr>
          <w:rFonts w:ascii="Arial" w:hAnsi="Arial" w:cs="Arial"/>
        </w:rPr>
      </w:pPr>
      <w:r>
        <w:rPr>
          <w:rFonts w:ascii="Arial" w:hAnsi="Arial" w:cs="Arial"/>
        </w:rPr>
        <w:t>c) Comprovação de boa situação financeira apurada através dos índices:</w:t>
      </w:r>
    </w:p>
    <w:p w14:paraId="0208ED2C" w14:textId="77777777" w:rsidR="00C474FF" w:rsidRDefault="00A7739D">
      <w:pPr>
        <w:spacing w:before="120" w:line="360" w:lineRule="auto"/>
        <w:ind w:left="567"/>
        <w:jc w:val="both"/>
        <w:rPr>
          <w:rFonts w:ascii="Arial" w:hAnsi="Arial" w:cs="Arial"/>
        </w:rPr>
      </w:pPr>
      <w:r>
        <w:rPr>
          <w:rFonts w:ascii="Arial" w:hAnsi="Arial" w:cs="Arial"/>
        </w:rPr>
        <w:t xml:space="preserve">c.1) Liquidez corrente </w:t>
      </w:r>
      <w:r>
        <w:rPr>
          <w:rFonts w:ascii="Arial" w:hAnsi="Arial" w:cs="Arial"/>
          <w:b/>
          <w:bCs/>
        </w:rPr>
        <w:t>maior ou igual 1,0</w:t>
      </w:r>
      <w:r>
        <w:rPr>
          <w:rFonts w:ascii="Arial" w:hAnsi="Arial" w:cs="Arial"/>
        </w:rPr>
        <w:t xml:space="preserve"> (um inteiro) calculado pela fórmula: LC = AC / PC</w:t>
      </w:r>
    </w:p>
    <w:p w14:paraId="2B7F637D" w14:textId="77777777" w:rsidR="00C474FF" w:rsidRDefault="00A7739D">
      <w:pPr>
        <w:spacing w:before="120" w:line="360" w:lineRule="auto"/>
        <w:ind w:left="567"/>
        <w:jc w:val="both"/>
        <w:rPr>
          <w:rFonts w:ascii="Arial" w:hAnsi="Arial" w:cs="Arial"/>
        </w:rPr>
      </w:pPr>
      <w:r>
        <w:rPr>
          <w:rFonts w:ascii="Arial" w:hAnsi="Arial" w:cs="Arial"/>
        </w:rPr>
        <w:t>Sendo LC = Liquidez Corrente, AC = Ativo Circulante e PC = Passivo Circulante.</w:t>
      </w:r>
    </w:p>
    <w:p w14:paraId="51187639" w14:textId="77777777" w:rsidR="00C474FF" w:rsidRDefault="00A7739D">
      <w:pPr>
        <w:spacing w:before="120" w:line="360" w:lineRule="auto"/>
        <w:ind w:left="567"/>
        <w:jc w:val="both"/>
        <w:rPr>
          <w:rFonts w:ascii="Arial" w:hAnsi="Arial" w:cs="Arial"/>
        </w:rPr>
      </w:pPr>
      <w:r>
        <w:rPr>
          <w:rFonts w:ascii="Arial" w:hAnsi="Arial" w:cs="Arial"/>
        </w:rPr>
        <w:t xml:space="preserve">c.2) Grau de endividamento </w:t>
      </w:r>
      <w:r>
        <w:rPr>
          <w:rFonts w:ascii="Arial" w:hAnsi="Arial" w:cs="Arial"/>
          <w:b/>
          <w:bCs/>
        </w:rPr>
        <w:t>menor ou igual 0,6</w:t>
      </w:r>
      <w:r>
        <w:rPr>
          <w:rFonts w:ascii="Arial" w:hAnsi="Arial" w:cs="Arial"/>
        </w:rPr>
        <w:t xml:space="preserve"> (zero vírgula seis), calculado pela fórmula: GE = (PC + PNC) / AT</w:t>
      </w:r>
    </w:p>
    <w:p w14:paraId="327C41F3" w14:textId="77777777" w:rsidR="00C474FF" w:rsidRDefault="00A7739D">
      <w:pPr>
        <w:spacing w:before="120" w:line="360" w:lineRule="auto"/>
        <w:ind w:left="567"/>
        <w:jc w:val="both"/>
        <w:rPr>
          <w:rFonts w:ascii="Arial" w:hAnsi="Arial" w:cs="Arial"/>
        </w:rPr>
      </w:pPr>
      <w:r>
        <w:rPr>
          <w:rFonts w:ascii="Arial" w:hAnsi="Arial" w:cs="Arial"/>
        </w:rPr>
        <w:t>Sendo GE=Grau de endividamento, PC=Passivo Circulante, PNC=Passivo Não Circulante; e AT=Ativo Total.</w:t>
      </w:r>
    </w:p>
    <w:p w14:paraId="63FAC790" w14:textId="77777777" w:rsidR="00C474FF" w:rsidRDefault="00A7739D">
      <w:pPr>
        <w:spacing w:before="120" w:line="360" w:lineRule="auto"/>
        <w:ind w:left="567"/>
        <w:jc w:val="both"/>
        <w:rPr>
          <w:rFonts w:ascii="Arial" w:hAnsi="Arial" w:cs="Arial"/>
        </w:rPr>
      </w:pPr>
      <w:r>
        <w:rPr>
          <w:rFonts w:ascii="Arial" w:hAnsi="Arial" w:cs="Arial"/>
        </w:rPr>
        <w:lastRenderedPageBreak/>
        <w:t>c.3) Em cumprimento ao estabelecido no art. 58, inciso III da Lei n. 13.303/16, a habilitação deverá ser apreciada a partir do parâmetro de capacidade econômica e financeira das licitantes, dentre outros. A exigência de Índice de Liquidez Corrente (ILC) e Grau de Endividamento (GE) se mostra pertinente para o específico objeto a ser contratado, pois está em conformidade com a orientação vigente da Gerência Financeira e Comercial da CESAMA, e com parâmetros adotados no setor de serviços públicos.</w:t>
      </w:r>
    </w:p>
    <w:p w14:paraId="26C6D9AC" w14:textId="77777777" w:rsidR="00C474FF" w:rsidRDefault="00A7739D">
      <w:pPr>
        <w:spacing w:before="120" w:line="360" w:lineRule="auto"/>
        <w:ind w:left="567"/>
        <w:jc w:val="both"/>
        <w:rPr>
          <w:rFonts w:ascii="Arial" w:hAnsi="Arial" w:cs="Arial"/>
        </w:rPr>
      </w:pPr>
      <w:r>
        <w:rPr>
          <w:rFonts w:ascii="Arial" w:hAnsi="Arial" w:cs="Arial"/>
        </w:rPr>
        <w:t>c.4) Tais índices guardam relação de razoabilidade e proporcionalidade com o objeto deste credenciamento e foram fixados em patamar mínimo para resguardar a seleção apenas entre licitantes que possuam condições suficientes para solver suas obrigações, portanto, não restringem a competitividade do certame, em obediência ao art. 31 da Lei das Estatais.</w:t>
      </w:r>
    </w:p>
    <w:p w14:paraId="359966B7" w14:textId="77777777" w:rsidR="00C474FF" w:rsidRDefault="00C474FF">
      <w:pPr>
        <w:spacing w:before="120" w:line="360" w:lineRule="auto"/>
        <w:ind w:left="567"/>
        <w:jc w:val="both"/>
        <w:rPr>
          <w:rFonts w:ascii="Arial" w:hAnsi="Arial" w:cs="Arial"/>
        </w:rPr>
      </w:pPr>
    </w:p>
    <w:p w14:paraId="59063C0B" w14:textId="77777777" w:rsidR="00C474FF" w:rsidRDefault="00A7739D">
      <w:pPr>
        <w:spacing w:before="120" w:line="360" w:lineRule="auto"/>
        <w:ind w:left="567"/>
        <w:jc w:val="both"/>
        <w:rPr>
          <w:rFonts w:ascii="Arial" w:hAnsi="Arial" w:cs="Arial"/>
          <w:b/>
          <w:bCs/>
        </w:rPr>
      </w:pPr>
      <w:r>
        <w:rPr>
          <w:rFonts w:ascii="Arial" w:hAnsi="Arial" w:cs="Arial"/>
          <w:b/>
          <w:bCs/>
        </w:rPr>
        <w:t>4.3.6. CUMPRIMENTO DO DISPOSTO NO INC. XXXIII, ART, 7º DA CF</w:t>
      </w:r>
    </w:p>
    <w:p w14:paraId="5F3A495C" w14:textId="77777777" w:rsidR="00C474FF" w:rsidRDefault="00A7739D">
      <w:pPr>
        <w:spacing w:before="120" w:line="360" w:lineRule="auto"/>
        <w:ind w:left="567"/>
        <w:jc w:val="both"/>
        <w:rPr>
          <w:rFonts w:ascii="Arial" w:hAnsi="Arial" w:cs="Arial"/>
        </w:rPr>
      </w:pPr>
      <w:r>
        <w:rPr>
          <w:rFonts w:ascii="Arial" w:hAnsi="Arial" w:cs="Arial"/>
        </w:rPr>
        <w:t>a) Declaração expressa de que o licitante não emprega trabalhador(es) nas situações previstas no inciso XXXIII do art. 7º da Constituição Federal, assinada pelo representante legal, conforme modelo do Anexo III.</w:t>
      </w:r>
    </w:p>
    <w:p w14:paraId="5A1D46AE" w14:textId="77777777" w:rsidR="00C474FF" w:rsidRDefault="00C474FF">
      <w:pPr>
        <w:spacing w:before="120" w:line="360" w:lineRule="auto"/>
        <w:ind w:left="567"/>
        <w:jc w:val="both"/>
        <w:rPr>
          <w:rFonts w:ascii="Arial" w:hAnsi="Arial" w:cs="Arial"/>
        </w:rPr>
      </w:pPr>
    </w:p>
    <w:p w14:paraId="302D6F82" w14:textId="77777777" w:rsidR="00C474FF" w:rsidRPr="00F97112" w:rsidRDefault="00A7739D">
      <w:pPr>
        <w:pStyle w:val="Recuodecorpodetexto3"/>
        <w:spacing w:before="120" w:line="360" w:lineRule="auto"/>
        <w:ind w:firstLine="0"/>
        <w:jc w:val="both"/>
      </w:pPr>
      <w:r>
        <w:t xml:space="preserve">4.3.7. Os documentos relacionados no </w:t>
      </w:r>
      <w:r w:rsidRPr="00F97112">
        <w:t xml:space="preserve">item 4.3 deste Capítulo poderão ser substituídos pelo </w:t>
      </w:r>
      <w:r w:rsidRPr="00F97112">
        <w:rPr>
          <w:b/>
        </w:rPr>
        <w:t>SICAF</w:t>
      </w:r>
      <w:r w:rsidRPr="00F97112">
        <w:t xml:space="preserve"> – Sistema de Cadastramento Unificado de Fornecedores - em vigor na data fixada para sua apresentação, desde que expressamente indicados no referido cadastro.</w:t>
      </w:r>
    </w:p>
    <w:p w14:paraId="5A1B9016" w14:textId="77777777" w:rsidR="00C474FF" w:rsidRDefault="00A7739D">
      <w:pPr>
        <w:pStyle w:val="Recuodecorpodetexto3"/>
        <w:spacing w:before="120" w:line="360" w:lineRule="auto"/>
        <w:ind w:firstLine="0"/>
        <w:jc w:val="both"/>
      </w:pPr>
      <w:r w:rsidRPr="00F97112">
        <w:t>4.3.7.1. Se os documentos relacionados no item 4.3, indicados no SICAF estiverem com os prazos vencidos, deverão ser apresentados novos documentos</w:t>
      </w:r>
      <w:r>
        <w:t>, em vigor.</w:t>
      </w:r>
    </w:p>
    <w:p w14:paraId="6E738F3B" w14:textId="77777777" w:rsidR="00C474FF" w:rsidRDefault="00A7739D">
      <w:pPr>
        <w:spacing w:before="120" w:line="360" w:lineRule="auto"/>
        <w:jc w:val="both"/>
        <w:rPr>
          <w:rFonts w:ascii="Arial" w:hAnsi="Arial" w:cs="Arial"/>
        </w:rPr>
      </w:pPr>
      <w:r>
        <w:rPr>
          <w:rFonts w:ascii="Arial" w:hAnsi="Arial" w:cs="Arial"/>
        </w:rPr>
        <w:t>4.4. Exceto se existir dúvida fundada quanto à autenticidade ou previsão legal, fica dispensada a apresentação do original ou cópia autenticada dos documentos expedidos no País e destinados a fazer prova junto a Cesama.</w:t>
      </w:r>
    </w:p>
    <w:p w14:paraId="624AB235" w14:textId="77777777" w:rsidR="00C474FF" w:rsidRDefault="00A7739D">
      <w:pPr>
        <w:spacing w:before="120" w:line="360" w:lineRule="auto"/>
        <w:jc w:val="both"/>
        <w:rPr>
          <w:rFonts w:ascii="Arial" w:hAnsi="Arial" w:cs="Arial"/>
        </w:rPr>
      </w:pPr>
      <w:r>
        <w:rPr>
          <w:rFonts w:ascii="Arial" w:hAnsi="Arial" w:cs="Arial"/>
        </w:rPr>
        <w:lastRenderedPageBreak/>
        <w:t xml:space="preserve">4.4.1. A autenticação de cópia de documentos, quando solicitada a apresentação do original, poderá ser feita, por meio de cotejo da cópia com o documento original, pelo empregado da Cesama a quem o documento deva ser apresentado. </w:t>
      </w:r>
    </w:p>
    <w:p w14:paraId="66A38B1F" w14:textId="77777777" w:rsidR="00C474FF" w:rsidRDefault="00A7739D">
      <w:pPr>
        <w:spacing w:before="120" w:line="360" w:lineRule="auto"/>
        <w:jc w:val="both"/>
        <w:rPr>
          <w:rFonts w:ascii="Arial" w:hAnsi="Arial" w:cs="Arial"/>
        </w:rPr>
      </w:pPr>
      <w:r>
        <w:rPr>
          <w:rFonts w:ascii="Arial" w:hAnsi="Arial" w:cs="Arial"/>
        </w:rPr>
        <w:t>4.4.2. Constatada, a qualquer tempo, a falsificação de firma ou de cópia de documento público ou particular, será considerada não satisfeita a exigência documental respectiva e, se dará conhecimento do fato à autoridade competente para adoção das providências administrativas, civis e penais cabíveis.</w:t>
      </w:r>
    </w:p>
    <w:p w14:paraId="2B1D055F" w14:textId="77777777" w:rsidR="00C474FF" w:rsidRDefault="00A7739D">
      <w:pPr>
        <w:spacing w:before="120" w:line="360" w:lineRule="auto"/>
        <w:jc w:val="both"/>
        <w:rPr>
          <w:rFonts w:ascii="Arial" w:hAnsi="Arial" w:cs="Arial"/>
        </w:rPr>
      </w:pPr>
      <w:r>
        <w:rPr>
          <w:rFonts w:ascii="Arial" w:hAnsi="Arial" w:cs="Arial"/>
        </w:rPr>
        <w:t>4.5 Estarão credenciadas a realizar os serviços, as empresas que apresentarem corretamente a documentação exigida.</w:t>
      </w:r>
    </w:p>
    <w:p w14:paraId="1363D093" w14:textId="77777777" w:rsidR="00C474FF" w:rsidRDefault="00A7739D">
      <w:pPr>
        <w:spacing w:before="120" w:line="360" w:lineRule="auto"/>
        <w:jc w:val="both"/>
        <w:rPr>
          <w:rFonts w:ascii="Arial" w:hAnsi="Arial" w:cs="Arial"/>
        </w:rPr>
      </w:pPr>
      <w:r>
        <w:rPr>
          <w:rFonts w:ascii="Arial" w:hAnsi="Arial" w:cs="Arial"/>
        </w:rPr>
        <w:t>4.6. O pedido de credenciamento e os documentos de habilitação apresentados de forma incompleta, rasurados, com documentos vencidos ou em desacordo com o estabelecido no termo de referência e neste edital, será considerado inapto, podendo o requerente emendá-los, reapresentando-o durante o período de vigência divulgado neste edital, depois de corrigidas as pendências ou irregularidades apontadas.</w:t>
      </w:r>
    </w:p>
    <w:p w14:paraId="774560AE" w14:textId="77777777" w:rsidR="00C474FF" w:rsidRDefault="00A7739D">
      <w:pPr>
        <w:spacing w:before="120" w:line="360" w:lineRule="auto"/>
        <w:jc w:val="both"/>
        <w:rPr>
          <w:rFonts w:ascii="Arial" w:hAnsi="Arial" w:cs="Arial"/>
        </w:rPr>
      </w:pPr>
      <w:r>
        <w:rPr>
          <w:rFonts w:ascii="Arial" w:hAnsi="Arial" w:cs="Arial"/>
        </w:rPr>
        <w:t>4.7. A apresentação do pedido de credenciamento vincula a interessada, sujeitando-a, integralmente, às condições deste instrumento convocatório, inclusive no que se refere ao aceite dos valores apontados no ANEXO V do termo de referência.</w:t>
      </w:r>
    </w:p>
    <w:p w14:paraId="3B9AE5C7" w14:textId="77777777" w:rsidR="00C474FF" w:rsidRDefault="00A7739D">
      <w:pPr>
        <w:spacing w:before="120" w:line="360" w:lineRule="auto"/>
        <w:jc w:val="both"/>
        <w:rPr>
          <w:rFonts w:ascii="Arial" w:hAnsi="Arial" w:cs="Arial"/>
        </w:rPr>
      </w:pPr>
      <w:r>
        <w:rPr>
          <w:rFonts w:ascii="Arial" w:hAnsi="Arial" w:cs="Arial"/>
        </w:rPr>
        <w:t xml:space="preserve">4.9. Nenhum requerimento será recebido após a data e horário limite, divulgados </w:t>
      </w:r>
      <w:proofErr w:type="spellStart"/>
      <w:r>
        <w:rPr>
          <w:rFonts w:ascii="Arial" w:hAnsi="Arial" w:cs="Arial"/>
        </w:rPr>
        <w:t>neste</w:t>
      </w:r>
      <w:proofErr w:type="spellEnd"/>
      <w:r>
        <w:rPr>
          <w:rFonts w:ascii="Arial" w:hAnsi="Arial" w:cs="Arial"/>
        </w:rPr>
        <w:t xml:space="preserve"> edital.</w:t>
      </w:r>
    </w:p>
    <w:p w14:paraId="406DD2CB" w14:textId="77777777" w:rsidR="00C474FF" w:rsidRDefault="00A7739D">
      <w:pPr>
        <w:pStyle w:val="Recuodecorpodetexto3"/>
        <w:spacing w:before="120" w:line="360" w:lineRule="auto"/>
        <w:ind w:firstLine="0"/>
        <w:jc w:val="both"/>
      </w:pPr>
      <w:r>
        <w:t xml:space="preserve">4.10. A Microempresa – ME, a Empresa de Pequeno Porte – EPP ou equiparada deverão apresentar </w:t>
      </w:r>
      <w:r>
        <w:rPr>
          <w:u w:val="single"/>
        </w:rPr>
        <w:t>toda a documentação exigida</w:t>
      </w:r>
      <w:r>
        <w:t>, inclusive os documentos comprobatórios das regularidades fiscal e trabalhista, mesmo que apresentem alguma restrição ou estejam fora da validade.</w:t>
      </w:r>
    </w:p>
    <w:p w14:paraId="503C84DF" w14:textId="77777777" w:rsidR="00C474FF" w:rsidRDefault="00A7739D">
      <w:pPr>
        <w:pStyle w:val="Recuodecorpodetexto3"/>
        <w:spacing w:before="120" w:line="360" w:lineRule="auto"/>
        <w:ind w:firstLine="0"/>
        <w:jc w:val="both"/>
      </w:pPr>
      <w:r>
        <w:t>4.10.1</w:t>
      </w:r>
      <w:r>
        <w:tab/>
        <w:t xml:space="preserve">Havendo restrição nos documentos comprobatórios das regularidades fiscal e trabalhista de Microempresa – ME, de Empresa de Pequeno Porte – EPP ou equiparada, será assegurado o prazo de 05 (cinco) dias úteis, cujo termo inicial corresponderá ao final do período de recebimento dos envelopes, prorrogáveis por </w:t>
      </w:r>
      <w:r>
        <w:lastRenderedPageBreak/>
        <w:t>igual período, a critério da CESAMA, para regularização da documentação, pagamento ou parcelamento do débito, e emissão de eventuais certidões negativas ou positivas com efeito de negativa.</w:t>
      </w:r>
    </w:p>
    <w:p w14:paraId="3CC231A8" w14:textId="77777777" w:rsidR="00C474FF" w:rsidRDefault="00A7739D">
      <w:pPr>
        <w:pStyle w:val="Recuodecorpodetexto3"/>
        <w:spacing w:before="120" w:line="360" w:lineRule="auto"/>
        <w:ind w:firstLine="0"/>
        <w:jc w:val="both"/>
      </w:pPr>
      <w:r>
        <w:t>4.10.2</w:t>
      </w:r>
      <w:r>
        <w:tab/>
        <w:t>A prorrogação do prazo para a regularização fiscal e/ou trabalhista dependerá de requerimento, devidamente fundamentado, a ser dirigido à Comissão de Licitação.</w:t>
      </w:r>
    </w:p>
    <w:p w14:paraId="00F7E149" w14:textId="77777777" w:rsidR="00C474FF" w:rsidRDefault="00A7739D">
      <w:pPr>
        <w:pStyle w:val="Recuodecorpodetexto3"/>
        <w:spacing w:before="120" w:line="360" w:lineRule="auto"/>
        <w:ind w:firstLine="0"/>
        <w:jc w:val="both"/>
      </w:pPr>
      <w:r>
        <w:t>4.10.3</w:t>
      </w:r>
      <w:r>
        <w:tab/>
        <w:t>Entende-se por tempestivo o requerimento apresentado nos 05 (cinco) dias úteis inicialmente concedidos.</w:t>
      </w:r>
    </w:p>
    <w:p w14:paraId="408A6C89" w14:textId="77777777" w:rsidR="00C474FF" w:rsidRDefault="00A7739D">
      <w:pPr>
        <w:pStyle w:val="Recuodecorpodetexto3"/>
        <w:spacing w:before="120" w:line="360" w:lineRule="auto"/>
        <w:ind w:firstLine="0"/>
        <w:jc w:val="both"/>
      </w:pPr>
      <w:r>
        <w:t>4.10.4</w:t>
      </w:r>
      <w:r>
        <w:tab/>
        <w:t>Conforme § 2º, art. 43 da Lei Complementar nº 123/06, a não-regularização da documentação, no prazo previsto no § 1º deste artigo, implicará decadência do direito, sem prejuízo das sanções previstas Regulamento Interno de Licitações, Contratos e Convênios da CESAMA.</w:t>
      </w:r>
    </w:p>
    <w:p w14:paraId="19729465" w14:textId="77777777" w:rsidR="00C474FF" w:rsidRDefault="00A7739D">
      <w:pPr>
        <w:pStyle w:val="Recuodecorpodetexto3"/>
        <w:spacing w:before="120" w:line="360" w:lineRule="auto"/>
        <w:ind w:firstLine="0"/>
        <w:jc w:val="both"/>
      </w:pPr>
      <w:r>
        <w:t>4.11. Os documentos exigidos neste edital deverão ser apresentados com vigência plena na data da sua apresentação.</w:t>
      </w:r>
    </w:p>
    <w:p w14:paraId="5BB3B6B7" w14:textId="77777777" w:rsidR="00C474FF" w:rsidRDefault="00A7739D">
      <w:pPr>
        <w:pStyle w:val="Recuodecorpodetexto3"/>
        <w:spacing w:before="120" w:line="360" w:lineRule="auto"/>
        <w:ind w:firstLine="0"/>
        <w:jc w:val="both"/>
      </w:pPr>
      <w:r>
        <w:t>4.11.1</w:t>
      </w:r>
      <w:r>
        <w:tab/>
        <w:t xml:space="preserve">Os documentos que não possuírem prazo de vigência estabelecido pelo órgão expedidor, deverão ser datados dos </w:t>
      </w:r>
      <w:r>
        <w:rPr>
          <w:b/>
        </w:rPr>
        <w:t>últimos 90 (noventa) dias</w:t>
      </w:r>
      <w:r>
        <w:t xml:space="preserve"> anteriores à data da sua apresentação, exceto aqueles que pela sua natureza não possuam validade.</w:t>
      </w:r>
    </w:p>
    <w:p w14:paraId="18756406" w14:textId="77777777" w:rsidR="00C474FF" w:rsidRDefault="00A7739D">
      <w:pPr>
        <w:pStyle w:val="Recuodecorpodetexto3"/>
        <w:spacing w:before="120" w:line="360" w:lineRule="auto"/>
        <w:ind w:firstLine="0"/>
        <w:jc w:val="both"/>
      </w:pPr>
      <w:r>
        <w:t>4.12. Os documentos não poderão ser substituídos por qualquer tipo de protocolo.</w:t>
      </w:r>
    </w:p>
    <w:p w14:paraId="6A8AEFFA" w14:textId="77777777" w:rsidR="00C474FF" w:rsidRDefault="00A7739D">
      <w:pPr>
        <w:spacing w:before="120" w:line="360" w:lineRule="auto"/>
        <w:jc w:val="both"/>
        <w:rPr>
          <w:rFonts w:ascii="Arial" w:hAnsi="Arial" w:cs="Arial"/>
        </w:rPr>
      </w:pPr>
      <w:r>
        <w:rPr>
          <w:rFonts w:ascii="Arial" w:hAnsi="Arial" w:cs="Arial"/>
        </w:rPr>
        <w:t>4.13. O Edital poderá ser adiado ou revogado por razões de interesse público, ou anulado por razões de ilegalidade, sem que caiba aos credenciados qualquer indenização por esses fatos, de acordo com o art. 58 do Regulamento Interno de Licitações, Contratos e Convênios da Cesama (RILC).</w:t>
      </w:r>
    </w:p>
    <w:p w14:paraId="6F2533B1" w14:textId="77777777" w:rsidR="00C474FF" w:rsidRDefault="00A7739D">
      <w:pPr>
        <w:spacing w:before="120" w:line="360" w:lineRule="auto"/>
        <w:jc w:val="both"/>
        <w:rPr>
          <w:rFonts w:ascii="Arial" w:hAnsi="Arial" w:cs="Arial"/>
        </w:rPr>
      </w:pPr>
      <w:r>
        <w:rPr>
          <w:rFonts w:ascii="Arial" w:hAnsi="Arial" w:cs="Arial"/>
        </w:rPr>
        <w:t>4.14. Serão declarados credenciados todos os requerimentos que estiverem de acordo com este Edital.</w:t>
      </w:r>
    </w:p>
    <w:p w14:paraId="013D0065" w14:textId="77777777" w:rsidR="00C474FF" w:rsidRDefault="00A7739D">
      <w:pPr>
        <w:spacing w:before="120" w:line="360" w:lineRule="auto"/>
        <w:jc w:val="both"/>
        <w:rPr>
          <w:rFonts w:ascii="Arial" w:hAnsi="Arial" w:cs="Arial"/>
          <w:szCs w:val="20"/>
        </w:rPr>
      </w:pPr>
      <w:r>
        <w:rPr>
          <w:rFonts w:ascii="Arial" w:hAnsi="Arial" w:cs="Arial"/>
        </w:rPr>
        <w:t>4.15. Os pedidos de credenciamento serão analisados pela Comissão Especial de Licitação, com vistas à homologação ou não pelo</w:t>
      </w:r>
      <w:r>
        <w:rPr>
          <w:rFonts w:ascii="Arial" w:hAnsi="Arial" w:cs="Arial"/>
          <w:szCs w:val="20"/>
        </w:rPr>
        <w:t xml:space="preserve"> Diretor Presidente de cada credenciamento.</w:t>
      </w:r>
    </w:p>
    <w:p w14:paraId="1C44D62B" w14:textId="77777777" w:rsidR="00C474FF" w:rsidRDefault="00A7739D">
      <w:pPr>
        <w:spacing w:before="480" w:line="360" w:lineRule="auto"/>
        <w:jc w:val="both"/>
        <w:rPr>
          <w:rFonts w:ascii="Arial" w:hAnsi="Arial" w:cs="Arial"/>
          <w:b/>
        </w:rPr>
      </w:pPr>
      <w:r>
        <w:rPr>
          <w:rFonts w:ascii="Arial" w:hAnsi="Arial" w:cs="Arial"/>
          <w:b/>
        </w:rPr>
        <w:lastRenderedPageBreak/>
        <w:t>CAPÍTULO V – DO JULGAMENTO DO CREDENCIAMENTO</w:t>
      </w:r>
    </w:p>
    <w:p w14:paraId="17D9014C" w14:textId="13B82ECC" w:rsidR="00C474FF" w:rsidRDefault="00A7739D">
      <w:pPr>
        <w:spacing w:before="120" w:line="360" w:lineRule="auto"/>
        <w:jc w:val="both"/>
        <w:rPr>
          <w:rFonts w:ascii="Arial" w:hAnsi="Arial" w:cs="Arial"/>
        </w:rPr>
      </w:pPr>
      <w:r>
        <w:rPr>
          <w:rFonts w:ascii="Arial" w:hAnsi="Arial" w:cs="Arial"/>
        </w:rPr>
        <w:t xml:space="preserve">5.1. As empresas que atenderem a todos os requisitos previstos neste Edital de Credenciamento serão </w:t>
      </w:r>
      <w:proofErr w:type="gramStart"/>
      <w:r w:rsidR="00FB5159">
        <w:rPr>
          <w:rFonts w:ascii="Arial" w:hAnsi="Arial" w:cs="Arial"/>
        </w:rPr>
        <w:t>julgadas</w:t>
      </w:r>
      <w:proofErr w:type="gramEnd"/>
      <w:r>
        <w:rPr>
          <w:rFonts w:ascii="Arial" w:hAnsi="Arial" w:cs="Arial"/>
        </w:rPr>
        <w:t xml:space="preserve"> habilitadas e, portanto, credenciadas pela CESAMA, encontrando-se aptas a serem selecionadas para prestar os serviços aos quais se credenciaram.</w:t>
      </w:r>
    </w:p>
    <w:p w14:paraId="7B137F22" w14:textId="77777777" w:rsidR="00C474FF" w:rsidRDefault="00A7739D">
      <w:pPr>
        <w:spacing w:before="120" w:line="360" w:lineRule="auto"/>
        <w:jc w:val="both"/>
        <w:rPr>
          <w:rFonts w:ascii="Arial" w:hAnsi="Arial" w:cs="Arial"/>
        </w:rPr>
      </w:pPr>
      <w:r>
        <w:rPr>
          <w:rFonts w:ascii="Arial" w:hAnsi="Arial" w:cs="Arial"/>
        </w:rPr>
        <w:t>5.2.</w:t>
      </w:r>
      <w:r>
        <w:rPr>
          <w:rFonts w:ascii="Arial" w:hAnsi="Arial" w:cs="Arial"/>
        </w:rPr>
        <w:tab/>
        <w:t>A documentação referente à habilitação será objeto de análise e a conformidade dos documentos com as exigências do edital será verificada, sendo desclassificadas, motivadamente, aquelas que não estiverem adequadas aos requisitos exigidos no edital e seus anexos.</w:t>
      </w:r>
    </w:p>
    <w:p w14:paraId="36013E97" w14:textId="77777777" w:rsidR="00C474FF" w:rsidRDefault="00A7739D">
      <w:pPr>
        <w:spacing w:before="120" w:line="360" w:lineRule="auto"/>
        <w:jc w:val="both"/>
        <w:rPr>
          <w:rFonts w:ascii="Arial" w:hAnsi="Arial" w:cs="Arial"/>
        </w:rPr>
      </w:pPr>
      <w:r>
        <w:rPr>
          <w:rFonts w:ascii="Arial" w:hAnsi="Arial" w:cs="Arial"/>
        </w:rPr>
        <w:t xml:space="preserve">5.3. O resultado final do julgamento dos documentos de habilitação será divulgado no Diário Oficial do município, no sítio </w:t>
      </w:r>
      <w:hyperlink r:id="rId21" w:tooltip="http://www.pjf.mg.gov.br" w:history="1">
        <w:r>
          <w:rPr>
            <w:rStyle w:val="Hyperlink"/>
            <w:rFonts w:ascii="Arial" w:hAnsi="Arial" w:cs="Arial"/>
            <w:color w:val="auto"/>
          </w:rPr>
          <w:t>www.pjf.mg.gov.br</w:t>
        </w:r>
      </w:hyperlink>
      <w:r>
        <w:rPr>
          <w:rFonts w:ascii="Arial" w:hAnsi="Arial" w:cs="Arial"/>
        </w:rPr>
        <w:t xml:space="preserve"> e no site da Cesama no sítio </w:t>
      </w:r>
      <w:hyperlink r:id="rId22" w:tooltip="http://www.cesama.com.br" w:history="1">
        <w:r>
          <w:rPr>
            <w:rStyle w:val="Hyperlink"/>
            <w:rFonts w:ascii="Arial" w:hAnsi="Arial" w:cs="Arial"/>
            <w:color w:val="auto"/>
          </w:rPr>
          <w:t>www.cesama.com.br</w:t>
        </w:r>
      </w:hyperlink>
      <w:r>
        <w:rPr>
          <w:rFonts w:ascii="Arial" w:hAnsi="Arial" w:cs="Arial"/>
        </w:rPr>
        <w:t>.</w:t>
      </w:r>
    </w:p>
    <w:p w14:paraId="68CAF30E" w14:textId="77777777" w:rsidR="00C474FF" w:rsidRDefault="00A7739D">
      <w:pPr>
        <w:spacing w:before="120" w:line="360" w:lineRule="auto"/>
        <w:jc w:val="both"/>
        <w:rPr>
          <w:rFonts w:ascii="Arial" w:hAnsi="Arial" w:cs="Arial"/>
        </w:rPr>
      </w:pPr>
      <w:r>
        <w:rPr>
          <w:rFonts w:ascii="Arial" w:hAnsi="Arial" w:cs="Arial"/>
        </w:rPr>
        <w:t xml:space="preserve">5.4. O credenciamento não estabelece qualquer obrigação da CESAMA em efetivar a contratação do serviço, face </w:t>
      </w:r>
      <w:proofErr w:type="spellStart"/>
      <w:r>
        <w:rPr>
          <w:rFonts w:ascii="Arial" w:hAnsi="Arial" w:cs="Arial"/>
        </w:rPr>
        <w:t>á</w:t>
      </w:r>
      <w:proofErr w:type="spellEnd"/>
      <w:r>
        <w:rPr>
          <w:rFonts w:ascii="Arial" w:hAnsi="Arial" w:cs="Arial"/>
        </w:rPr>
        <w:t xml:space="preserve"> sua precariedade, e, por isso, a qualquer momento, o credenciado ou a CESAMA poderá renunciar ao credenciamento, inclusive quando for constatada qualquer irregularidade na observância e cumprimento das normas fixadas neste Edital, garantido o contraditório e a ampla defesa; em caso de descredenciamento solicitado pelo credenciado, o deferimento deverá ocorrer no prazo máximo de 05 (cinco) dias úteis.</w:t>
      </w:r>
    </w:p>
    <w:p w14:paraId="4CDB55DF" w14:textId="77777777" w:rsidR="00C474FF" w:rsidRDefault="00A7739D">
      <w:pPr>
        <w:spacing w:before="120" w:line="360" w:lineRule="auto"/>
        <w:jc w:val="both"/>
        <w:rPr>
          <w:rFonts w:ascii="Arial" w:hAnsi="Arial" w:cs="Arial"/>
        </w:rPr>
      </w:pPr>
      <w:r>
        <w:rPr>
          <w:rFonts w:ascii="Arial" w:hAnsi="Arial" w:cs="Arial"/>
        </w:rPr>
        <w:t>5.5.  A CESAMA poderá, a qualquer tempo, verificar a veracidade das informações prestadas pelo credenciado, através de atestados, certidões, declarações e cópias de trabalhos realizados, bem como solicitar outros documentos ou revalidação dos fornecidos.</w:t>
      </w:r>
    </w:p>
    <w:p w14:paraId="157A3A89" w14:textId="77777777" w:rsidR="00C474FF" w:rsidRDefault="00A7739D">
      <w:pPr>
        <w:spacing w:before="480" w:line="360" w:lineRule="auto"/>
        <w:jc w:val="both"/>
        <w:rPr>
          <w:rFonts w:ascii="Arial" w:hAnsi="Arial" w:cs="Arial"/>
          <w:b/>
        </w:rPr>
      </w:pPr>
      <w:r>
        <w:rPr>
          <w:rFonts w:ascii="Arial" w:hAnsi="Arial" w:cs="Arial"/>
          <w:b/>
        </w:rPr>
        <w:t>CAPÍTULO VI - DO DESCREDENCIAMENTO</w:t>
      </w:r>
    </w:p>
    <w:p w14:paraId="0D244A2D" w14:textId="77777777" w:rsidR="00C474FF" w:rsidRDefault="00A7739D">
      <w:pPr>
        <w:spacing w:before="120" w:line="360" w:lineRule="auto"/>
        <w:jc w:val="both"/>
        <w:rPr>
          <w:rFonts w:ascii="Arial" w:hAnsi="Arial" w:cs="Arial"/>
        </w:rPr>
      </w:pPr>
      <w:r>
        <w:rPr>
          <w:rFonts w:ascii="Arial" w:hAnsi="Arial" w:cs="Arial"/>
        </w:rPr>
        <w:t>6.1. Durante a vigência do credenciamento, a credenciada deverá cumprir contínua e integralmente o disposto neste Edital e seus anexos, mantendo, inclusive, as condições de habilitação.</w:t>
      </w:r>
    </w:p>
    <w:p w14:paraId="443E60DC" w14:textId="77777777" w:rsidR="00C474FF" w:rsidRDefault="00A7739D">
      <w:pPr>
        <w:spacing w:before="120" w:line="360" w:lineRule="auto"/>
        <w:jc w:val="both"/>
        <w:rPr>
          <w:rFonts w:ascii="Arial" w:hAnsi="Arial" w:cs="Arial"/>
        </w:rPr>
      </w:pPr>
      <w:r>
        <w:rPr>
          <w:rFonts w:ascii="Arial" w:hAnsi="Arial" w:cs="Arial"/>
        </w:rPr>
        <w:lastRenderedPageBreak/>
        <w:t>6.2. O presente credenciamento tem caráter precário. A qualquer momento, o credenciado pode solicitar descredenciamento, caso não tenha mais interesse. Ademais, o credenciado ou a CESAMA podem denunciar o credenciamento, caso seja constatada qualquer irregularidade na observância e cumprimento das normas fixadas neste Edital ou na legislação pertinente.</w:t>
      </w:r>
    </w:p>
    <w:p w14:paraId="2816C0D3" w14:textId="77777777" w:rsidR="00C474FF" w:rsidRDefault="00A7739D">
      <w:pPr>
        <w:spacing w:before="120" w:line="360" w:lineRule="auto"/>
        <w:jc w:val="both"/>
        <w:rPr>
          <w:rFonts w:ascii="Arial" w:hAnsi="Arial" w:cs="Arial"/>
        </w:rPr>
      </w:pPr>
      <w:r>
        <w:rPr>
          <w:rFonts w:ascii="Arial" w:hAnsi="Arial" w:cs="Arial"/>
        </w:rPr>
        <w:t>6.3. O credenciado que desejar iniciar o procedimento de descredenciamento deverá solicitá-lo mediante aviso escrito, com antecedência mínima de 90 (noventa) dias.</w:t>
      </w:r>
    </w:p>
    <w:p w14:paraId="0BF01D85" w14:textId="77777777" w:rsidR="00C474FF" w:rsidRDefault="00A7739D">
      <w:pPr>
        <w:spacing w:before="120" w:line="360" w:lineRule="auto"/>
        <w:jc w:val="both"/>
        <w:rPr>
          <w:rFonts w:ascii="Arial" w:hAnsi="Arial" w:cs="Arial"/>
        </w:rPr>
      </w:pPr>
      <w:r>
        <w:rPr>
          <w:rFonts w:ascii="Arial" w:hAnsi="Arial" w:cs="Arial"/>
        </w:rPr>
        <w:t>6.3.1. A apresentação do pedido de descredenciamento não desincumbe a credenciada do cumprimento das obrigações firmadas que já estejam em execução.</w:t>
      </w:r>
    </w:p>
    <w:p w14:paraId="15A93A01" w14:textId="77777777" w:rsidR="00C474FF" w:rsidRDefault="00A7739D">
      <w:pPr>
        <w:spacing w:before="120" w:line="360" w:lineRule="auto"/>
        <w:jc w:val="both"/>
        <w:rPr>
          <w:rFonts w:ascii="Arial" w:hAnsi="Arial" w:cs="Arial"/>
        </w:rPr>
      </w:pPr>
      <w:r>
        <w:rPr>
          <w:rFonts w:ascii="Arial" w:hAnsi="Arial" w:cs="Arial"/>
        </w:rPr>
        <w:t>6.4. O credenciado que descumprir, injustificadamente, as condições estabelecidas neste Edital e no</w:t>
      </w:r>
      <w:r>
        <w:rPr>
          <w:rFonts w:ascii="Arial" w:hAnsi="Arial" w:cs="Arial"/>
          <w:color w:val="FF0000"/>
        </w:rPr>
        <w:t xml:space="preserve"> </w:t>
      </w:r>
      <w:r>
        <w:rPr>
          <w:rFonts w:ascii="Arial" w:hAnsi="Arial" w:cs="Arial"/>
        </w:rPr>
        <w:t>Contrato, ensejará, dependendo da gravidade ou dano acarretado à CESAMA, respeitado o direito à ampla defesa e ao contraditório, à sua imediata exclusão do rol de credenciados, sem prejuízo de aplicação das demais sanções administrativas e civis previstas neste Edital e na legislação aplicável ao caso.</w:t>
      </w:r>
    </w:p>
    <w:p w14:paraId="1823052B" w14:textId="77777777" w:rsidR="00C474FF" w:rsidRDefault="00A7739D">
      <w:pPr>
        <w:spacing w:before="120" w:line="360" w:lineRule="auto"/>
        <w:jc w:val="both"/>
        <w:rPr>
          <w:rFonts w:ascii="Arial" w:hAnsi="Arial" w:cs="Arial"/>
        </w:rPr>
      </w:pPr>
      <w:r>
        <w:rPr>
          <w:rFonts w:ascii="Arial" w:hAnsi="Arial" w:cs="Arial"/>
        </w:rPr>
        <w:t>6.4.1. Fica facultada a defesa prévia do credenciado, a ser apresentada no prazo de 5 (cinco) dias úteis, contados da notificação de descredenciamento.</w:t>
      </w:r>
    </w:p>
    <w:p w14:paraId="1289FD11" w14:textId="77777777" w:rsidR="00C474FF" w:rsidRDefault="00A7739D">
      <w:pPr>
        <w:spacing w:before="480" w:line="360" w:lineRule="auto"/>
        <w:jc w:val="both"/>
        <w:rPr>
          <w:rFonts w:ascii="Arial" w:hAnsi="Arial" w:cs="Arial"/>
          <w:b/>
        </w:rPr>
      </w:pPr>
      <w:r>
        <w:rPr>
          <w:rFonts w:ascii="Arial" w:hAnsi="Arial" w:cs="Arial"/>
          <w:b/>
        </w:rPr>
        <w:t>CAPÍTULO VII – RECURSOS E CONTRARRAZÕES</w:t>
      </w:r>
    </w:p>
    <w:p w14:paraId="52BE42BA" w14:textId="77777777" w:rsidR="00C474FF" w:rsidRDefault="00A7739D">
      <w:pPr>
        <w:spacing w:before="120" w:line="360" w:lineRule="auto"/>
        <w:jc w:val="both"/>
        <w:rPr>
          <w:rFonts w:ascii="Arial" w:hAnsi="Arial" w:cs="Arial"/>
        </w:rPr>
      </w:pPr>
      <w:r>
        <w:rPr>
          <w:rFonts w:ascii="Arial" w:hAnsi="Arial" w:cs="Arial"/>
        </w:rPr>
        <w:t>7.1</w:t>
      </w:r>
      <w:r>
        <w:rPr>
          <w:rFonts w:ascii="Arial" w:hAnsi="Arial" w:cs="Arial"/>
        </w:rPr>
        <w:tab/>
        <w:t>O interessado poderá apresentar recursos contra as decisões da Cesama, no prazo de até 05 (cinco) dias úteis, a contar da divulgação do resultado do Credenciamento.</w:t>
      </w:r>
    </w:p>
    <w:p w14:paraId="6812B355" w14:textId="77777777" w:rsidR="00C474FF" w:rsidRDefault="00A7739D">
      <w:pPr>
        <w:spacing w:before="120" w:line="360" w:lineRule="auto"/>
        <w:jc w:val="both"/>
        <w:rPr>
          <w:rFonts w:ascii="Arial" w:hAnsi="Arial" w:cs="Arial"/>
        </w:rPr>
      </w:pPr>
      <w:r>
        <w:rPr>
          <w:rFonts w:ascii="Arial" w:hAnsi="Arial" w:cs="Arial"/>
        </w:rPr>
        <w:t>7.1.1. Interposto recurso, dele será dada ciência aos interessados, por meio de publicação no site da CESAMA.</w:t>
      </w:r>
    </w:p>
    <w:p w14:paraId="3076B4F2" w14:textId="77777777" w:rsidR="00C474FF" w:rsidRDefault="00A7739D">
      <w:pPr>
        <w:spacing w:before="120" w:line="360" w:lineRule="auto"/>
        <w:jc w:val="both"/>
        <w:rPr>
          <w:rFonts w:ascii="Arial" w:hAnsi="Arial" w:cs="Arial"/>
        </w:rPr>
      </w:pPr>
      <w:r>
        <w:rPr>
          <w:rFonts w:ascii="Arial" w:hAnsi="Arial" w:cs="Arial"/>
        </w:rPr>
        <w:t>7.1.2. Os demais participantes poderão apresentar contrarrazões em igual número de dias, a partir da publicação.</w:t>
      </w:r>
    </w:p>
    <w:p w14:paraId="5508856C" w14:textId="77777777" w:rsidR="00C474FF" w:rsidRDefault="00A7739D">
      <w:pPr>
        <w:spacing w:before="120" w:line="360" w:lineRule="auto"/>
        <w:jc w:val="both"/>
        <w:rPr>
          <w:rFonts w:ascii="Arial" w:hAnsi="Arial" w:cs="Arial"/>
        </w:rPr>
      </w:pPr>
      <w:r>
        <w:rPr>
          <w:rFonts w:ascii="Arial" w:hAnsi="Arial" w:cs="Arial"/>
        </w:rPr>
        <w:t>7.1.3. No prazo recursal, fica assegurada vista dos autos.</w:t>
      </w:r>
    </w:p>
    <w:p w14:paraId="42F37473" w14:textId="77777777" w:rsidR="00C474FF" w:rsidRDefault="00A7739D">
      <w:pPr>
        <w:spacing w:before="120" w:line="360" w:lineRule="auto"/>
        <w:jc w:val="both"/>
        <w:rPr>
          <w:rFonts w:ascii="Arial" w:hAnsi="Arial" w:cs="Arial"/>
        </w:rPr>
      </w:pPr>
      <w:r>
        <w:rPr>
          <w:rFonts w:ascii="Arial" w:hAnsi="Arial" w:cs="Arial"/>
        </w:rPr>
        <w:lastRenderedPageBreak/>
        <w:t>7.2. O recurso e respectivas contrarrazões deverão obedecer aos seguintes requisitos, sob pena de não serem conhecidos:</w:t>
      </w:r>
    </w:p>
    <w:p w14:paraId="10C72F0E" w14:textId="77777777" w:rsidR="00C474FF" w:rsidRDefault="00A7739D">
      <w:pPr>
        <w:spacing w:before="120" w:line="360" w:lineRule="auto"/>
        <w:jc w:val="both"/>
        <w:rPr>
          <w:rFonts w:ascii="Arial" w:hAnsi="Arial" w:cs="Arial"/>
        </w:rPr>
      </w:pPr>
      <w:r>
        <w:rPr>
          <w:rFonts w:ascii="Arial" w:hAnsi="Arial" w:cs="Arial"/>
        </w:rPr>
        <w:t>a)</w:t>
      </w:r>
      <w:r>
        <w:rPr>
          <w:rFonts w:ascii="Arial" w:hAnsi="Arial" w:cs="Arial"/>
        </w:rPr>
        <w:tab/>
        <w:t>ser dirigido ao Diretor Presidente da CESAMA, aos cuidados da Comissão Especial de Licitação, no prazo estabelecido no item 7.1;</w:t>
      </w:r>
    </w:p>
    <w:p w14:paraId="4464E64E" w14:textId="77777777" w:rsidR="00C474FF" w:rsidRDefault="00A7739D">
      <w:pPr>
        <w:spacing w:before="120" w:line="360" w:lineRule="auto"/>
        <w:jc w:val="both"/>
        <w:rPr>
          <w:rFonts w:ascii="Arial" w:hAnsi="Arial" w:cs="Arial"/>
        </w:rPr>
      </w:pPr>
      <w:r>
        <w:rPr>
          <w:rFonts w:ascii="Arial" w:hAnsi="Arial" w:cs="Arial"/>
        </w:rPr>
        <w:t xml:space="preserve">b) ser encaminhado para o e-mail </w:t>
      </w:r>
      <w:hyperlink r:id="rId23" w:tooltip="mailto:licita@cesama.com.br" w:history="1">
        <w:r>
          <w:rPr>
            <w:rStyle w:val="Hyperlink"/>
            <w:rFonts w:ascii="Arial" w:hAnsi="Arial" w:cs="Arial"/>
          </w:rPr>
          <w:t>licita@cesama.com.br</w:t>
        </w:r>
      </w:hyperlink>
      <w:r>
        <w:rPr>
          <w:rFonts w:ascii="Arial" w:hAnsi="Arial" w:cs="Arial"/>
        </w:rPr>
        <w:t>, contendo razão social, CNPJ e endereço da empresa e assinado pelo representante legal do credenciado.</w:t>
      </w:r>
    </w:p>
    <w:p w14:paraId="6DE41D58" w14:textId="77777777" w:rsidR="00C474FF" w:rsidRDefault="00A7739D">
      <w:pPr>
        <w:spacing w:before="120" w:line="360" w:lineRule="auto"/>
        <w:jc w:val="both"/>
        <w:rPr>
          <w:rFonts w:ascii="Arial" w:hAnsi="Arial" w:cs="Arial"/>
        </w:rPr>
      </w:pPr>
      <w:r>
        <w:rPr>
          <w:rFonts w:ascii="Arial" w:hAnsi="Arial" w:cs="Arial"/>
        </w:rPr>
        <w:t>7.3. A Comissão de Licitação não se responsabilizará por memoriais de recursos e contrarrazões endereçados por outras formas, e que, por isso, sejam intempestivos ou não sejam recebidos.</w:t>
      </w:r>
    </w:p>
    <w:p w14:paraId="63469F18" w14:textId="77777777" w:rsidR="00C474FF" w:rsidRDefault="00A7739D">
      <w:pPr>
        <w:spacing w:before="120" w:line="360" w:lineRule="auto"/>
        <w:jc w:val="both"/>
        <w:rPr>
          <w:rFonts w:ascii="Arial" w:hAnsi="Arial" w:cs="Arial"/>
        </w:rPr>
      </w:pPr>
      <w:r>
        <w:rPr>
          <w:rFonts w:ascii="Arial" w:hAnsi="Arial" w:cs="Arial"/>
        </w:rPr>
        <w:t>7.4. O acolhimento do recurso importará a invalidação apenas dos atos insuscetíveis de aproveitamento.</w:t>
      </w:r>
    </w:p>
    <w:p w14:paraId="27524BBD" w14:textId="77777777" w:rsidR="00C474FF" w:rsidRDefault="00A7739D">
      <w:pPr>
        <w:spacing w:before="120" w:line="360" w:lineRule="auto"/>
        <w:jc w:val="both"/>
        <w:rPr>
          <w:rFonts w:ascii="Arial" w:hAnsi="Arial" w:cs="Arial"/>
        </w:rPr>
      </w:pPr>
      <w:r>
        <w:rPr>
          <w:rFonts w:ascii="Arial" w:hAnsi="Arial" w:cs="Arial"/>
        </w:rPr>
        <w:t>7.5. O recurso será apreciado pela Comissão Especial de Licitação, que poderá reconsiderar sua decisão, no prazo de 05 (cinco) dias úteis, e, nesse mesmo prazo, fazê-lo subir devidamente informado à autoridade superior, que decidirá no prazo de 10 (dez) dias úteis, contado do recebimento.</w:t>
      </w:r>
    </w:p>
    <w:p w14:paraId="1B305A58" w14:textId="77777777" w:rsidR="00C474FF" w:rsidRDefault="00A7739D">
      <w:pPr>
        <w:spacing w:before="120" w:line="360" w:lineRule="auto"/>
        <w:jc w:val="both"/>
        <w:rPr>
          <w:rFonts w:ascii="Arial" w:hAnsi="Arial" w:cs="Arial"/>
        </w:rPr>
      </w:pPr>
      <w:r>
        <w:rPr>
          <w:rFonts w:ascii="Arial" w:hAnsi="Arial" w:cs="Arial"/>
        </w:rPr>
        <w:t>7.6. A decisão acerca de recurso interposto será divulgada por meio de publicação no site da CESAMA.</w:t>
      </w:r>
    </w:p>
    <w:p w14:paraId="29069CCA" w14:textId="77777777" w:rsidR="00C474FF" w:rsidRDefault="00A7739D">
      <w:pPr>
        <w:spacing w:before="120" w:line="360" w:lineRule="auto"/>
        <w:jc w:val="both"/>
        <w:rPr>
          <w:rFonts w:ascii="Arial" w:hAnsi="Arial" w:cs="Arial"/>
        </w:rPr>
      </w:pPr>
      <w:r>
        <w:rPr>
          <w:rFonts w:ascii="Arial" w:hAnsi="Arial" w:cs="Arial"/>
        </w:rPr>
        <w:t>7.7. Na contagem dos prazos recursais, excluir-se-á o dia do começo e incluir-se-á o dia do vencimento. Caso o dia do vencimento caia em dia sem expediente na CESAMA, o término ocorrerá no primeiro dia útil subsequente.</w:t>
      </w:r>
    </w:p>
    <w:p w14:paraId="7DB9BB69" w14:textId="77777777" w:rsidR="00C474FF" w:rsidRDefault="00A7739D">
      <w:pPr>
        <w:spacing w:before="480" w:line="360" w:lineRule="auto"/>
        <w:jc w:val="both"/>
        <w:rPr>
          <w:rFonts w:ascii="Arial" w:hAnsi="Arial" w:cs="Arial"/>
          <w:b/>
        </w:rPr>
      </w:pPr>
      <w:r>
        <w:rPr>
          <w:rFonts w:ascii="Arial" w:hAnsi="Arial" w:cs="Arial"/>
          <w:b/>
        </w:rPr>
        <w:t>CAPÍTULO VIII – HOMOLOGAÇÃO, REVOGAÇÃO OU ANULAÇÃO DO PROCESSO</w:t>
      </w:r>
    </w:p>
    <w:p w14:paraId="595796AA" w14:textId="77777777" w:rsidR="00C474FF" w:rsidRDefault="00A7739D">
      <w:pPr>
        <w:spacing w:before="120" w:line="360" w:lineRule="auto"/>
        <w:jc w:val="both"/>
        <w:rPr>
          <w:rFonts w:ascii="Arial" w:hAnsi="Arial" w:cs="Arial"/>
        </w:rPr>
      </w:pPr>
      <w:r>
        <w:rPr>
          <w:rFonts w:ascii="Arial" w:hAnsi="Arial" w:cs="Arial"/>
        </w:rPr>
        <w:t>8.1 Inexistindo manifestação recursal, a Comissão de Licitação declarará o interessado apto, cabendo à autoridade competente a homologação do resultado.</w:t>
      </w:r>
    </w:p>
    <w:p w14:paraId="103BEAC7" w14:textId="77777777" w:rsidR="00C474FF" w:rsidRDefault="00A7739D">
      <w:pPr>
        <w:spacing w:before="120" w:line="360" w:lineRule="auto"/>
        <w:jc w:val="both"/>
        <w:rPr>
          <w:rFonts w:ascii="Arial" w:hAnsi="Arial" w:cs="Arial"/>
        </w:rPr>
      </w:pPr>
      <w:r>
        <w:rPr>
          <w:rFonts w:ascii="Arial" w:hAnsi="Arial" w:cs="Arial"/>
        </w:rPr>
        <w:t>8.2 Decididos os recursos porventura interpostos e constatada a regularidade dos atos procedimentais, a autoridade competente homologará o resultado.</w:t>
      </w:r>
    </w:p>
    <w:p w14:paraId="65AA80CC" w14:textId="77777777" w:rsidR="00C474FF" w:rsidRDefault="00A7739D">
      <w:pPr>
        <w:spacing w:before="120" w:line="360" w:lineRule="auto"/>
        <w:jc w:val="both"/>
        <w:rPr>
          <w:rFonts w:ascii="Arial" w:hAnsi="Arial" w:cs="Arial"/>
        </w:rPr>
      </w:pPr>
      <w:r>
        <w:rPr>
          <w:rFonts w:ascii="Arial" w:hAnsi="Arial" w:cs="Arial"/>
        </w:rPr>
        <w:lastRenderedPageBreak/>
        <w:t>8.3 A autoridade competente na forma do RILC ou de ato normativo interno ainda poderá:</w:t>
      </w:r>
    </w:p>
    <w:p w14:paraId="591C0E44" w14:textId="77777777" w:rsidR="00C474FF" w:rsidRDefault="00A7739D">
      <w:pPr>
        <w:numPr>
          <w:ilvl w:val="0"/>
          <w:numId w:val="27"/>
        </w:numPr>
        <w:spacing w:before="120" w:line="360" w:lineRule="auto"/>
        <w:ind w:left="567" w:hanging="283"/>
        <w:jc w:val="both"/>
        <w:rPr>
          <w:rFonts w:ascii="Arial" w:hAnsi="Arial" w:cs="Arial"/>
        </w:rPr>
      </w:pPr>
      <w:r>
        <w:rPr>
          <w:rFonts w:ascii="Arial" w:hAnsi="Arial" w:cs="Arial"/>
        </w:rPr>
        <w:t>anular o processo, no todo ou em parte, por ilegalidade, de ofício ou provocação de terceiros, salvo quando for viável a convalidação do ato ou do procedimento viciado</w:t>
      </w:r>
    </w:p>
    <w:p w14:paraId="245C1FB8" w14:textId="77777777" w:rsidR="00C474FF" w:rsidRDefault="00A7739D">
      <w:pPr>
        <w:numPr>
          <w:ilvl w:val="0"/>
          <w:numId w:val="27"/>
        </w:numPr>
        <w:spacing w:before="120" w:line="360" w:lineRule="auto"/>
        <w:ind w:left="567" w:hanging="283"/>
        <w:jc w:val="both"/>
        <w:rPr>
          <w:rFonts w:ascii="Arial" w:hAnsi="Arial" w:cs="Arial"/>
        </w:rPr>
      </w:pPr>
      <w:r>
        <w:rPr>
          <w:rFonts w:ascii="Arial" w:hAnsi="Arial" w:cs="Arial"/>
        </w:rPr>
        <w:t>revogar o processo, no todo ou em parte, por razões de interesse público, decorrente de fato superveniente à instauração, que constitua óbice manifesto e incontornável à continuidade do processo, devidamente justificado</w:t>
      </w:r>
    </w:p>
    <w:p w14:paraId="7D39A796" w14:textId="77777777" w:rsidR="00C474FF" w:rsidRDefault="00A7739D">
      <w:pPr>
        <w:numPr>
          <w:ilvl w:val="0"/>
          <w:numId w:val="27"/>
        </w:numPr>
        <w:spacing w:before="120" w:line="360" w:lineRule="auto"/>
        <w:ind w:left="567" w:hanging="283"/>
        <w:jc w:val="both"/>
        <w:rPr>
          <w:rFonts w:ascii="Arial" w:hAnsi="Arial" w:cs="Arial"/>
        </w:rPr>
      </w:pPr>
      <w:r>
        <w:rPr>
          <w:rFonts w:ascii="Arial" w:hAnsi="Arial" w:cs="Arial"/>
        </w:rPr>
        <w:t>ratificar o processo deserto, na hipótese de nenhum interessado ter acudido ao chamamento; ou</w:t>
      </w:r>
    </w:p>
    <w:p w14:paraId="27DF2C37" w14:textId="77777777" w:rsidR="00C474FF" w:rsidRDefault="00A7739D">
      <w:pPr>
        <w:numPr>
          <w:ilvl w:val="0"/>
          <w:numId w:val="27"/>
        </w:numPr>
        <w:spacing w:before="120" w:line="360" w:lineRule="auto"/>
        <w:ind w:left="567" w:hanging="283"/>
        <w:jc w:val="both"/>
        <w:rPr>
          <w:rFonts w:ascii="Arial" w:hAnsi="Arial" w:cs="Arial"/>
        </w:rPr>
      </w:pPr>
      <w:r>
        <w:rPr>
          <w:rFonts w:ascii="Arial" w:hAnsi="Arial" w:cs="Arial"/>
        </w:rPr>
        <w:t>ratificar o processo fracassado, na hipótese de todos os interessados terem sido declarados inaptos.</w:t>
      </w:r>
    </w:p>
    <w:p w14:paraId="37B0043C" w14:textId="77777777" w:rsidR="00C474FF" w:rsidRDefault="00A7739D">
      <w:pPr>
        <w:spacing w:before="120" w:line="360" w:lineRule="auto"/>
        <w:jc w:val="both"/>
        <w:rPr>
          <w:rFonts w:ascii="Arial" w:hAnsi="Arial" w:cs="Arial"/>
        </w:rPr>
      </w:pPr>
      <w:r>
        <w:rPr>
          <w:rFonts w:ascii="Arial" w:hAnsi="Arial" w:cs="Arial"/>
        </w:rPr>
        <w:t>8.4. A nulidade do processo de Chamamento Público induz à nulidade do Contrato.</w:t>
      </w:r>
    </w:p>
    <w:p w14:paraId="769F4BDC" w14:textId="77777777" w:rsidR="00C474FF" w:rsidRDefault="00A7739D">
      <w:pPr>
        <w:spacing w:before="120" w:line="360" w:lineRule="auto"/>
        <w:jc w:val="both"/>
        <w:rPr>
          <w:rFonts w:ascii="Arial" w:hAnsi="Arial" w:cs="Arial"/>
        </w:rPr>
      </w:pPr>
      <w:r>
        <w:rPr>
          <w:rFonts w:ascii="Arial" w:hAnsi="Arial" w:cs="Arial"/>
        </w:rPr>
        <w:t>8.4.1 A anulação do Chamamento Público por motivo de ilegalidade não gera obrigação de indenizar.</w:t>
      </w:r>
    </w:p>
    <w:p w14:paraId="582E1D7F" w14:textId="77777777" w:rsidR="00C474FF" w:rsidRDefault="00A7739D">
      <w:pPr>
        <w:spacing w:before="120" w:line="360" w:lineRule="auto"/>
        <w:jc w:val="both"/>
        <w:rPr>
          <w:rFonts w:ascii="Arial" w:hAnsi="Arial" w:cs="Arial"/>
        </w:rPr>
      </w:pPr>
      <w:r>
        <w:rPr>
          <w:rFonts w:ascii="Arial" w:hAnsi="Arial" w:cs="Arial"/>
        </w:rPr>
        <w:t xml:space="preserve">8.5 A fim de garantir o exercício do direito ao contraditório e à ampla defesa, recurso contra decisão de anulação ou revogação do certame deve ser dirigido ao Diretor Presidente da CESAMA e encaminhado para o e-mail </w:t>
      </w:r>
      <w:hyperlink r:id="rId24" w:tooltip="mailto:licita@cesama.com.br" w:history="1">
        <w:r>
          <w:rPr>
            <w:rStyle w:val="Hyperlink"/>
            <w:rFonts w:ascii="Arial" w:hAnsi="Arial" w:cs="Arial"/>
          </w:rPr>
          <w:t>licita@cesama.com.br</w:t>
        </w:r>
      </w:hyperlink>
      <w:r>
        <w:rPr>
          <w:rFonts w:ascii="Arial" w:hAnsi="Arial" w:cs="Arial"/>
        </w:rPr>
        <w:t xml:space="preserve">, observados os requisitos indicados no </w:t>
      </w:r>
      <w:r w:rsidRPr="00B6732E">
        <w:rPr>
          <w:rFonts w:ascii="Arial" w:hAnsi="Arial" w:cs="Arial"/>
        </w:rPr>
        <w:t>item 7.2.</w:t>
      </w:r>
    </w:p>
    <w:p w14:paraId="7C2E8499" w14:textId="77777777" w:rsidR="00C474FF" w:rsidRDefault="00A7739D">
      <w:pPr>
        <w:spacing w:before="120" w:line="360" w:lineRule="auto"/>
        <w:jc w:val="both"/>
        <w:rPr>
          <w:rFonts w:ascii="Arial" w:hAnsi="Arial" w:cs="Arial"/>
        </w:rPr>
      </w:pPr>
      <w:r>
        <w:rPr>
          <w:rFonts w:ascii="Arial" w:hAnsi="Arial" w:cs="Arial"/>
        </w:rPr>
        <w:t>8.5.2</w:t>
      </w:r>
      <w:r>
        <w:rPr>
          <w:rFonts w:ascii="Arial" w:hAnsi="Arial" w:cs="Arial"/>
          <w:b/>
        </w:rPr>
        <w:t xml:space="preserve"> </w:t>
      </w:r>
      <w:r>
        <w:rPr>
          <w:rFonts w:ascii="Arial" w:hAnsi="Arial" w:cs="Arial"/>
        </w:rPr>
        <w:t>Na hipótese de anulação ou revogação do Chamamento Público depois de iniciada a fase de abertura dos envelopes, será concedido o prazo de 05 (cinco) dias úteis aos interessados para que se manifestem em contestar o respectivo ato.</w:t>
      </w:r>
    </w:p>
    <w:p w14:paraId="1FA1DE44" w14:textId="77777777" w:rsidR="00C474FF" w:rsidRDefault="00A7739D">
      <w:pPr>
        <w:spacing w:before="120" w:line="360" w:lineRule="auto"/>
        <w:jc w:val="both"/>
        <w:rPr>
          <w:rFonts w:ascii="Arial" w:hAnsi="Arial" w:cs="Arial"/>
        </w:rPr>
      </w:pPr>
      <w:r>
        <w:rPr>
          <w:rFonts w:ascii="Arial" w:hAnsi="Arial" w:cs="Arial"/>
        </w:rPr>
        <w:t>8.6 Na hipótese do convocado se recusar a enviar o Termo de Contrato devidamente assinado, no prazo e condições estabelecidos neste Edital, a CESAMA poderá instaurar processo administrativo punitivo.</w:t>
      </w:r>
    </w:p>
    <w:p w14:paraId="1FD893C6" w14:textId="77777777" w:rsidR="00C474FF" w:rsidRDefault="00C474FF">
      <w:pPr>
        <w:spacing w:before="120" w:line="360" w:lineRule="auto"/>
        <w:jc w:val="both"/>
        <w:rPr>
          <w:rFonts w:ascii="Arial" w:hAnsi="Arial" w:cs="Arial"/>
        </w:rPr>
      </w:pPr>
    </w:p>
    <w:p w14:paraId="52A9C7D4" w14:textId="77777777" w:rsidR="00C474FF" w:rsidRDefault="00A7739D">
      <w:pPr>
        <w:pStyle w:val="NormalWeb"/>
        <w:spacing w:before="240" w:after="240"/>
        <w:jc w:val="both"/>
        <w:rPr>
          <w:rFonts w:ascii="Arial" w:hAnsi="Arial" w:cs="Arial"/>
        </w:rPr>
      </w:pPr>
      <w:r>
        <w:rPr>
          <w:rFonts w:ascii="Arial" w:hAnsi="Arial" w:cs="Arial"/>
          <w:b/>
        </w:rPr>
        <w:lastRenderedPageBreak/>
        <w:t>CAPÍTULO IX –</w:t>
      </w:r>
      <w:r>
        <w:rPr>
          <w:rFonts w:ascii="Arial" w:hAnsi="Arial" w:cs="Arial"/>
          <w:b/>
          <w:bCs/>
        </w:rPr>
        <w:t xml:space="preserve"> REGRAS PARA SELEÇÃO DOS CREDENCIADOS</w:t>
      </w:r>
    </w:p>
    <w:p w14:paraId="5663F2FF" w14:textId="77777777" w:rsidR="00C474FF" w:rsidRDefault="00A7739D">
      <w:pPr>
        <w:spacing w:line="360" w:lineRule="auto"/>
        <w:jc w:val="both"/>
        <w:rPr>
          <w:rFonts w:ascii="Arial" w:hAnsi="Arial" w:cs="Arial"/>
          <w:color w:val="000000"/>
        </w:rPr>
      </w:pPr>
      <w:r>
        <w:rPr>
          <w:rFonts w:ascii="Arial" w:hAnsi="Arial" w:cs="Arial"/>
          <w:color w:val="000000"/>
        </w:rPr>
        <w:t>9.1 A documentação apresentada pelos interessados será analisada pelas áreas técnicas da Cesama.</w:t>
      </w:r>
    </w:p>
    <w:p w14:paraId="536DF874" w14:textId="77777777" w:rsidR="00C474FF" w:rsidRPr="00B6732E" w:rsidRDefault="00A7739D">
      <w:pPr>
        <w:spacing w:line="360" w:lineRule="auto"/>
        <w:jc w:val="both"/>
        <w:rPr>
          <w:rFonts w:ascii="Arial" w:hAnsi="Arial" w:cs="Arial"/>
          <w:color w:val="000000"/>
        </w:rPr>
      </w:pPr>
      <w:r>
        <w:rPr>
          <w:rFonts w:ascii="Arial" w:hAnsi="Arial" w:cs="Arial"/>
          <w:color w:val="000000"/>
        </w:rPr>
        <w:t xml:space="preserve">9.1.1 Após análise da documentação apresentada, a empresa, caso atenda aos requisitos de habilitação, será </w:t>
      </w:r>
      <w:r w:rsidRPr="00B6732E">
        <w:rPr>
          <w:rFonts w:ascii="Arial" w:hAnsi="Arial" w:cs="Arial"/>
          <w:color w:val="000000"/>
        </w:rPr>
        <w:t>considerada credenciada, sendo incluída na Lista de Credenciadas em ordem definida pelo critério do item 9.2.</w:t>
      </w:r>
    </w:p>
    <w:p w14:paraId="3CE14F7C" w14:textId="77777777" w:rsidR="00C474FF" w:rsidRDefault="00A7739D">
      <w:pPr>
        <w:spacing w:line="360" w:lineRule="auto"/>
        <w:jc w:val="both"/>
        <w:rPr>
          <w:rFonts w:ascii="Arial" w:hAnsi="Arial" w:cs="Arial"/>
          <w:b/>
          <w:bCs/>
          <w:color w:val="EE0000"/>
        </w:rPr>
      </w:pPr>
      <w:r w:rsidRPr="00B6732E">
        <w:rPr>
          <w:rFonts w:ascii="Arial" w:hAnsi="Arial" w:cs="Arial"/>
          <w:color w:val="000000"/>
        </w:rPr>
        <w:t>9.1.2 A Lista de Credenciadas servirá para definir a ordem de distribuição dos serviços demandados pela Cesama, respeitando-se a ordem sequencial e a área a que a empresa se cadastrou, tomando como critérios para convocação dos credenciados a metodologia do item 9.2.</w:t>
      </w:r>
    </w:p>
    <w:p w14:paraId="2AB31D9E" w14:textId="77777777" w:rsidR="00C474FF" w:rsidRDefault="00A7739D">
      <w:pPr>
        <w:spacing w:line="360" w:lineRule="auto"/>
        <w:jc w:val="both"/>
        <w:rPr>
          <w:rFonts w:ascii="Arial" w:hAnsi="Arial" w:cs="Arial"/>
          <w:color w:val="000000"/>
        </w:rPr>
      </w:pPr>
      <w:r>
        <w:rPr>
          <w:rFonts w:ascii="Arial" w:hAnsi="Arial" w:cs="Arial"/>
          <w:color w:val="000000"/>
        </w:rPr>
        <w:t>9.1.3 A Lista de Credenciadas ficará disponível no site da Cesama (cesama.com.br)</w:t>
      </w:r>
    </w:p>
    <w:p w14:paraId="3483FA82" w14:textId="77777777" w:rsidR="00C474FF" w:rsidRDefault="00A7739D">
      <w:pPr>
        <w:spacing w:line="360" w:lineRule="auto"/>
        <w:jc w:val="both"/>
        <w:rPr>
          <w:rFonts w:ascii="Arial" w:hAnsi="Arial" w:cs="Arial"/>
          <w:color w:val="000000"/>
        </w:rPr>
      </w:pPr>
      <w:r>
        <w:rPr>
          <w:rFonts w:ascii="Arial" w:hAnsi="Arial" w:cs="Arial"/>
          <w:color w:val="000000"/>
        </w:rPr>
        <w:t>9.1.4 Caso a empresa não atenda aos requisitos de habilitação e as exigências do Edital, não será credenciada.</w:t>
      </w:r>
    </w:p>
    <w:p w14:paraId="462E2B56" w14:textId="77777777" w:rsidR="00C474FF" w:rsidRDefault="00A7739D">
      <w:pPr>
        <w:spacing w:line="360" w:lineRule="auto"/>
        <w:jc w:val="both"/>
        <w:rPr>
          <w:rFonts w:ascii="Arial" w:hAnsi="Arial" w:cs="Arial"/>
          <w:color w:val="000000"/>
        </w:rPr>
      </w:pPr>
      <w:r>
        <w:rPr>
          <w:rFonts w:ascii="Arial" w:hAnsi="Arial" w:cs="Arial"/>
          <w:color w:val="000000"/>
        </w:rPr>
        <w:t xml:space="preserve">9.1.5.1 Caso a empresa queira se credenciar, deverá se inscrever novamente sendo inclusa, conforme critério </w:t>
      </w:r>
      <w:r w:rsidRPr="00B6732E">
        <w:rPr>
          <w:rFonts w:ascii="Arial" w:hAnsi="Arial" w:cs="Arial"/>
          <w:color w:val="000000"/>
        </w:rPr>
        <w:t>estabelecido no item 9.2.3.</w:t>
      </w:r>
      <w:r>
        <w:rPr>
          <w:rFonts w:ascii="Arial" w:hAnsi="Arial" w:cs="Arial"/>
          <w:color w:val="000000"/>
        </w:rPr>
        <w:t xml:space="preserve"> </w:t>
      </w:r>
    </w:p>
    <w:p w14:paraId="74416179" w14:textId="77777777" w:rsidR="00C474FF" w:rsidRDefault="00A7739D">
      <w:pPr>
        <w:spacing w:line="360" w:lineRule="auto"/>
        <w:jc w:val="both"/>
        <w:rPr>
          <w:rFonts w:ascii="Arial" w:hAnsi="Arial" w:cs="Arial"/>
          <w:color w:val="000000"/>
        </w:rPr>
      </w:pPr>
      <w:r>
        <w:rPr>
          <w:rFonts w:ascii="Arial" w:hAnsi="Arial" w:cs="Arial"/>
          <w:color w:val="000000"/>
        </w:rPr>
        <w:t>9.1.6 Os interessados poderão solicitar credenciamento a qualquer tempo dentro do prazo de validade do credenciamento estabelecido neste edital</w:t>
      </w:r>
    </w:p>
    <w:p w14:paraId="0B4559FE" w14:textId="77777777" w:rsidR="00C474FF" w:rsidRDefault="00A7739D">
      <w:pPr>
        <w:spacing w:line="360" w:lineRule="auto"/>
        <w:jc w:val="both"/>
        <w:rPr>
          <w:rFonts w:ascii="Arial" w:hAnsi="Arial" w:cs="Arial"/>
          <w:color w:val="EE0000"/>
        </w:rPr>
      </w:pPr>
      <w:r>
        <w:rPr>
          <w:rFonts w:ascii="Arial" w:hAnsi="Arial" w:cs="Arial"/>
          <w:color w:val="000000"/>
        </w:rPr>
        <w:t>9.1.7 As contratações ocorrerão mediante formalização de convocação pela CESAMA, seguindo a ordem expressa de credenciamento (através dos meios de contato fornecidos no preenchimento do anexo II do termo de referência), aceitação expressa da empresa, e mediante elaboração de Inexigibilidade de licitação com consequente emissão de contrato, de acordo com a demanda;</w:t>
      </w:r>
    </w:p>
    <w:p w14:paraId="7E9A22A3" w14:textId="77777777" w:rsidR="00C474FF" w:rsidRDefault="00A7739D">
      <w:pPr>
        <w:spacing w:line="360" w:lineRule="auto"/>
        <w:jc w:val="both"/>
        <w:rPr>
          <w:rFonts w:ascii="Arial" w:hAnsi="Arial" w:cs="Arial"/>
          <w:color w:val="000000"/>
        </w:rPr>
      </w:pPr>
      <w:r>
        <w:rPr>
          <w:rFonts w:ascii="Arial" w:hAnsi="Arial" w:cs="Arial"/>
          <w:color w:val="000000"/>
        </w:rPr>
        <w:t>9.1.8 O credenciado é responsável por manter seus dados cadastrais atualizados.</w:t>
      </w:r>
    </w:p>
    <w:p w14:paraId="7A2FBE59" w14:textId="77777777" w:rsidR="00C474FF" w:rsidRDefault="00A7739D">
      <w:pPr>
        <w:spacing w:line="360" w:lineRule="auto"/>
        <w:jc w:val="both"/>
        <w:rPr>
          <w:rFonts w:ascii="Arial" w:hAnsi="Arial" w:cs="Arial"/>
          <w:color w:val="000000"/>
        </w:rPr>
      </w:pPr>
      <w:r>
        <w:rPr>
          <w:rFonts w:ascii="Arial" w:hAnsi="Arial" w:cs="Arial"/>
          <w:color w:val="000000"/>
        </w:rPr>
        <w:t>9.1.8.1 Não serão aceitos questionamentos provenientes da desatualização dos dados cadastrais do credenciado como desculpa para não cumprimento dos prazos propostos neste certame.</w:t>
      </w:r>
    </w:p>
    <w:p w14:paraId="14A65558" w14:textId="77777777" w:rsidR="00C474FF" w:rsidRDefault="00A7739D">
      <w:pPr>
        <w:spacing w:line="360" w:lineRule="auto"/>
        <w:jc w:val="both"/>
        <w:rPr>
          <w:rFonts w:ascii="Arial" w:hAnsi="Arial" w:cs="Arial"/>
          <w:color w:val="000000"/>
        </w:rPr>
      </w:pPr>
      <w:r>
        <w:rPr>
          <w:rFonts w:ascii="Arial" w:hAnsi="Arial" w:cs="Arial"/>
          <w:color w:val="000000"/>
        </w:rPr>
        <w:t>9.1.8.2 O credenciado deverá solicitar a alteração de seus dados cadastrais sempre que verificar a inconformidade destes com os dados reais.</w:t>
      </w:r>
    </w:p>
    <w:p w14:paraId="4C24D1EE" w14:textId="77777777" w:rsidR="00C474FF" w:rsidRDefault="00A7739D">
      <w:pPr>
        <w:spacing w:line="360" w:lineRule="auto"/>
        <w:jc w:val="both"/>
        <w:rPr>
          <w:rFonts w:ascii="Arial" w:hAnsi="Arial" w:cs="Arial"/>
          <w:color w:val="000000"/>
        </w:rPr>
      </w:pPr>
      <w:r>
        <w:rPr>
          <w:rFonts w:ascii="Arial" w:hAnsi="Arial" w:cs="Arial"/>
          <w:color w:val="000000"/>
        </w:rPr>
        <w:lastRenderedPageBreak/>
        <w:t>9.1.9 Uma vez credenciada, a empresa poderá solicitar seu descredenciamento de uma ou mais áreas do objeto deste Termo de Referência mediante solicitação expressa encaminhada à CESAMA, sem que sobre ela recaiam penalidades.</w:t>
      </w:r>
    </w:p>
    <w:p w14:paraId="3B9683CF" w14:textId="77777777" w:rsidR="00C474FF" w:rsidRDefault="00A7739D">
      <w:pPr>
        <w:spacing w:line="360" w:lineRule="auto"/>
        <w:jc w:val="both"/>
        <w:rPr>
          <w:rFonts w:ascii="Arial" w:hAnsi="Arial" w:cs="Arial"/>
          <w:color w:val="000000"/>
        </w:rPr>
      </w:pPr>
      <w:r>
        <w:rPr>
          <w:rFonts w:ascii="Arial" w:hAnsi="Arial" w:cs="Arial"/>
          <w:color w:val="000000"/>
        </w:rPr>
        <w:t>9.1.10 O descredenciamento não afeta nem elimina as obrigações já assumidas em contratações advindas deste procedimento de credenciamento, devendo o credenciado adimplir todas as obrigações assumidas até a realização da solicitação de descredenciamento.</w:t>
      </w:r>
    </w:p>
    <w:p w14:paraId="184B68B4" w14:textId="77777777" w:rsidR="00C474FF" w:rsidRDefault="00A7739D">
      <w:pPr>
        <w:spacing w:line="360" w:lineRule="auto"/>
        <w:jc w:val="both"/>
        <w:rPr>
          <w:rFonts w:ascii="Arial" w:hAnsi="Arial" w:cs="Arial"/>
          <w:b/>
          <w:bCs/>
          <w:color w:val="000000"/>
        </w:rPr>
      </w:pPr>
      <w:r>
        <w:rPr>
          <w:rFonts w:ascii="Arial" w:hAnsi="Arial" w:cs="Arial"/>
          <w:b/>
          <w:bCs/>
          <w:color w:val="000000"/>
        </w:rPr>
        <w:t xml:space="preserve">9.2. Dos critérios objetivos para a lista sequencial. </w:t>
      </w:r>
    </w:p>
    <w:p w14:paraId="1FFC8654" w14:textId="77777777" w:rsidR="00C474FF" w:rsidRDefault="00A7739D">
      <w:pPr>
        <w:spacing w:line="360" w:lineRule="auto"/>
        <w:jc w:val="both"/>
        <w:rPr>
          <w:rFonts w:ascii="Arial" w:hAnsi="Arial" w:cs="Arial"/>
          <w:color w:val="000000"/>
        </w:rPr>
      </w:pPr>
      <w:r>
        <w:rPr>
          <w:rFonts w:ascii="Arial" w:hAnsi="Arial" w:cs="Arial"/>
          <w:color w:val="000000"/>
        </w:rPr>
        <w:t>9.2.1 Uma vez habilitados, os credenciados serão classificados em ordem de qualificação técnica em cada uma de suas áreas segundo os seguintes critérios:</w:t>
      </w:r>
    </w:p>
    <w:p w14:paraId="35B9FC30" w14:textId="77777777" w:rsidR="00C474FF" w:rsidRDefault="00C474FF">
      <w:pPr>
        <w:spacing w:line="360" w:lineRule="auto"/>
        <w:jc w:val="both"/>
        <w:rPr>
          <w:rFonts w:ascii="Arial" w:hAnsi="Arial" w:cs="Arial"/>
          <w:color w:val="000000"/>
        </w:rPr>
      </w:pPr>
    </w:p>
    <w:p w14:paraId="3B0C95B4" w14:textId="77777777" w:rsidR="00C474FF" w:rsidRDefault="00A7739D">
      <w:pPr>
        <w:pStyle w:val="PargrafodaLista"/>
        <w:spacing w:line="360" w:lineRule="auto"/>
        <w:jc w:val="both"/>
        <w:rPr>
          <w:rFonts w:ascii="Arial" w:hAnsi="Arial" w:cs="Arial"/>
          <w:b/>
          <w:bCs/>
          <w:i/>
          <w:iCs/>
          <w:color w:val="000000"/>
        </w:rPr>
      </w:pPr>
      <w:r>
        <w:rPr>
          <w:rFonts w:ascii="Arial" w:hAnsi="Arial" w:cs="Arial"/>
          <w:b/>
          <w:bCs/>
          <w:i/>
          <w:iCs/>
          <w:color w:val="000000"/>
        </w:rPr>
        <w:t xml:space="preserve">Para Área 1  </w:t>
      </w:r>
    </w:p>
    <w:p w14:paraId="6CD7F32E"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1: </w:t>
      </w:r>
      <w:r>
        <w:rPr>
          <w:rFonts w:ascii="Arial" w:hAnsi="Arial" w:cs="Arial"/>
          <w:color w:val="000000"/>
        </w:rPr>
        <w:t>Experiência Técnica Comprovada:</w:t>
      </w:r>
    </w:p>
    <w:p w14:paraId="33990EEB"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Quantidade de projetos executivos desenvolvidos pela empresa para infraestrutura de distribuição de água ou coleta e tratamento de esgoto com respectivo atestado técnico registrado no CREA; </w:t>
      </w:r>
    </w:p>
    <w:p w14:paraId="11DE13BB"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1 ponto para cada atestado técnico de projeto desenvolvido limitado a 30 atestados (30 pontos)</w:t>
      </w:r>
    </w:p>
    <w:p w14:paraId="0FA7B5EB" w14:textId="77777777" w:rsidR="00C474FF" w:rsidRDefault="00C474FF">
      <w:pPr>
        <w:pStyle w:val="PargrafodaLista"/>
        <w:spacing w:line="360" w:lineRule="auto"/>
        <w:jc w:val="both"/>
        <w:rPr>
          <w:rFonts w:ascii="Arial" w:hAnsi="Arial" w:cs="Arial"/>
          <w:b/>
          <w:bCs/>
          <w:color w:val="000000"/>
        </w:rPr>
      </w:pPr>
    </w:p>
    <w:p w14:paraId="2FFAA8B3"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2: </w:t>
      </w:r>
      <w:r>
        <w:rPr>
          <w:rFonts w:ascii="Arial" w:hAnsi="Arial" w:cs="Arial"/>
          <w:color w:val="000000"/>
        </w:rPr>
        <w:t>Qualificação Profissional do responsável técnico</w:t>
      </w:r>
    </w:p>
    <w:p w14:paraId="3E26BAF0"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Número de Anotações de Responsabilidade Técnica do RT indicado para o futuro contrato nas áreas de projeto de infraestrutura de distribuição de água ou coleta e tratamento de esgoto. </w:t>
      </w:r>
    </w:p>
    <w:p w14:paraId="6EDE4FD8"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 xml:space="preserve">1 ponto para cada ART limitado a 30 </w:t>
      </w:r>
      <w:proofErr w:type="spellStart"/>
      <w:r>
        <w:rPr>
          <w:rFonts w:ascii="Arial" w:hAnsi="Arial" w:cs="Arial"/>
          <w:color w:val="000000"/>
        </w:rPr>
        <w:t>ART´s</w:t>
      </w:r>
      <w:proofErr w:type="spellEnd"/>
      <w:r>
        <w:rPr>
          <w:rFonts w:ascii="Arial" w:hAnsi="Arial" w:cs="Arial"/>
          <w:color w:val="000000"/>
        </w:rPr>
        <w:t xml:space="preserve"> (30 pontos);</w:t>
      </w:r>
    </w:p>
    <w:p w14:paraId="61A9F652" w14:textId="77777777" w:rsidR="00C474FF" w:rsidRDefault="00C474FF">
      <w:pPr>
        <w:pStyle w:val="PargrafodaLista"/>
        <w:spacing w:line="360" w:lineRule="auto"/>
        <w:jc w:val="both"/>
        <w:rPr>
          <w:rFonts w:ascii="Arial" w:hAnsi="Arial" w:cs="Arial"/>
          <w:color w:val="000000"/>
        </w:rPr>
      </w:pPr>
    </w:p>
    <w:p w14:paraId="505B9482"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3: </w:t>
      </w:r>
      <w:r>
        <w:rPr>
          <w:rFonts w:ascii="Arial" w:hAnsi="Arial" w:cs="Arial"/>
          <w:color w:val="000000"/>
        </w:rPr>
        <w:t>Infraestrutura Técnica</w:t>
      </w:r>
    </w:p>
    <w:p w14:paraId="645D2E91"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Ser possuidor de recursos próprios, materiais e tecnológicos disponíveis para execução. </w:t>
      </w:r>
    </w:p>
    <w:p w14:paraId="65D06DBB"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10 pontos caso possua tecnologia BIM implantada;</w:t>
      </w:r>
    </w:p>
    <w:p w14:paraId="080E7ED8"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lastRenderedPageBreak/>
        <w:tab/>
      </w:r>
      <w:r>
        <w:rPr>
          <w:rFonts w:ascii="Arial" w:hAnsi="Arial" w:cs="Arial"/>
          <w:color w:val="000000"/>
        </w:rPr>
        <w:tab/>
        <w:t>5 pontos caso possua equipe de topografia própria;</w:t>
      </w:r>
    </w:p>
    <w:p w14:paraId="2F24EB21"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5 pontos caso possua equipe de sondagem própria;</w:t>
      </w:r>
    </w:p>
    <w:p w14:paraId="365D0F7B"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r>
    </w:p>
    <w:p w14:paraId="2B27A7E5" w14:textId="77777777" w:rsidR="00C474FF" w:rsidRDefault="00A7739D">
      <w:pPr>
        <w:pStyle w:val="PargrafodaLista"/>
        <w:spacing w:line="360" w:lineRule="auto"/>
        <w:jc w:val="both"/>
        <w:rPr>
          <w:rFonts w:ascii="Arial" w:hAnsi="Arial" w:cs="Arial"/>
          <w:b/>
          <w:bCs/>
          <w:i/>
          <w:iCs/>
          <w:color w:val="000000"/>
        </w:rPr>
      </w:pPr>
      <w:r>
        <w:rPr>
          <w:rFonts w:ascii="Arial" w:hAnsi="Arial" w:cs="Arial"/>
          <w:b/>
          <w:bCs/>
          <w:i/>
          <w:iCs/>
          <w:color w:val="000000"/>
        </w:rPr>
        <w:t xml:space="preserve">Para Área 2  </w:t>
      </w:r>
    </w:p>
    <w:p w14:paraId="2B60B73D"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1: </w:t>
      </w:r>
      <w:r>
        <w:rPr>
          <w:rFonts w:ascii="Arial" w:hAnsi="Arial" w:cs="Arial"/>
          <w:color w:val="000000"/>
        </w:rPr>
        <w:t>Experiência Técnica Comprovada:</w:t>
      </w:r>
    </w:p>
    <w:p w14:paraId="386257BB"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Quantidade de levantamentos topográficos executados pela empresa para atividades de infraestrutura de distribuição de água ou coleta e tratamento de esgoto com respectivo atestado técnico registrado no CREA; </w:t>
      </w:r>
    </w:p>
    <w:p w14:paraId="2FCC8018"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1 ponto para cada projeto desenvolvido limitado a 30 atestados (30 pontos)</w:t>
      </w:r>
    </w:p>
    <w:p w14:paraId="535AE66B" w14:textId="77777777" w:rsidR="00C474FF" w:rsidRDefault="00C474FF">
      <w:pPr>
        <w:pStyle w:val="PargrafodaLista"/>
        <w:spacing w:line="360" w:lineRule="auto"/>
        <w:jc w:val="both"/>
        <w:rPr>
          <w:rFonts w:ascii="Arial" w:hAnsi="Arial" w:cs="Arial"/>
          <w:b/>
          <w:bCs/>
          <w:color w:val="000000"/>
        </w:rPr>
      </w:pPr>
    </w:p>
    <w:p w14:paraId="61467E92"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2: </w:t>
      </w:r>
      <w:r>
        <w:rPr>
          <w:rFonts w:ascii="Arial" w:hAnsi="Arial" w:cs="Arial"/>
          <w:color w:val="000000"/>
        </w:rPr>
        <w:t>Qualificação Profissional do responsável técnico</w:t>
      </w:r>
    </w:p>
    <w:p w14:paraId="68728FDD"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Número de Anotações de Responsabilidade Técnica do RT indicado para o futuro contrato nas áreas de levantamentos topográficos executados para atividades de infraestrutura de distribuição de água ou coleta e tratamento de esgoto</w:t>
      </w:r>
    </w:p>
    <w:p w14:paraId="0E05EF8C"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 xml:space="preserve">1 ponto para cada ART limitado a 30 </w:t>
      </w:r>
      <w:proofErr w:type="spellStart"/>
      <w:r>
        <w:rPr>
          <w:rFonts w:ascii="Arial" w:hAnsi="Arial" w:cs="Arial"/>
          <w:color w:val="000000"/>
        </w:rPr>
        <w:t>ART´s</w:t>
      </w:r>
      <w:proofErr w:type="spellEnd"/>
      <w:r>
        <w:rPr>
          <w:rFonts w:ascii="Arial" w:hAnsi="Arial" w:cs="Arial"/>
          <w:color w:val="000000"/>
        </w:rPr>
        <w:t xml:space="preserve"> (30 pontos);</w:t>
      </w:r>
    </w:p>
    <w:p w14:paraId="14C394AB" w14:textId="77777777" w:rsidR="00C474FF" w:rsidRDefault="00C474FF">
      <w:pPr>
        <w:pStyle w:val="PargrafodaLista"/>
        <w:spacing w:line="360" w:lineRule="auto"/>
        <w:jc w:val="both"/>
        <w:rPr>
          <w:rFonts w:ascii="Arial" w:hAnsi="Arial" w:cs="Arial"/>
          <w:color w:val="000000"/>
        </w:rPr>
      </w:pPr>
    </w:p>
    <w:p w14:paraId="2E2B308D"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3: </w:t>
      </w:r>
      <w:r>
        <w:rPr>
          <w:rFonts w:ascii="Arial" w:hAnsi="Arial" w:cs="Arial"/>
          <w:color w:val="000000"/>
        </w:rPr>
        <w:t>Infraestrutura Técnica</w:t>
      </w:r>
    </w:p>
    <w:p w14:paraId="49F24F30"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Ser possuidor de recursos próprios, materiais e tecnológicos disponíveis para execução. </w:t>
      </w:r>
    </w:p>
    <w:p w14:paraId="6FD4C697"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10 pontos caso possua tecnologia BIM implantada;</w:t>
      </w:r>
    </w:p>
    <w:p w14:paraId="50D38D1C"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5 pontos para cada Laser Scanner 3D (Terrestre)</w:t>
      </w:r>
    </w:p>
    <w:p w14:paraId="5ED9478F"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5 pontos para cada Drone com Sensor Topográfico (Fotogrametria Aérea)</w:t>
      </w:r>
    </w:p>
    <w:p w14:paraId="509B115D"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2 pontos para cada Estação Total completa própria</w:t>
      </w:r>
    </w:p>
    <w:p w14:paraId="67F60382"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2 pontos para cada equipamento GNSS/GPS de Precisão</w:t>
      </w:r>
      <w:r>
        <w:rPr>
          <w:rFonts w:ascii="Instrument Sans Fallback" w:hAnsi="Instrument Sans Fallback"/>
          <w:i/>
          <w:iCs/>
          <w:color w:val="3B3C3D"/>
          <w:lang w:eastAsia="pt-BR"/>
        </w:rPr>
        <w:t xml:space="preserve"> </w:t>
      </w:r>
      <w:r>
        <w:rPr>
          <w:rFonts w:ascii="Arial" w:hAnsi="Arial" w:cs="Arial"/>
          <w:color w:val="000000"/>
        </w:rPr>
        <w:t xml:space="preserve">(RTK - Real Time </w:t>
      </w:r>
      <w:proofErr w:type="spellStart"/>
      <w:r>
        <w:rPr>
          <w:rFonts w:ascii="Arial" w:hAnsi="Arial" w:cs="Arial"/>
          <w:color w:val="000000"/>
        </w:rPr>
        <w:t>Kinematic</w:t>
      </w:r>
      <w:proofErr w:type="spellEnd"/>
      <w:r>
        <w:rPr>
          <w:rFonts w:ascii="Arial" w:hAnsi="Arial" w:cs="Arial"/>
          <w:color w:val="000000"/>
        </w:rPr>
        <w:t>)</w:t>
      </w:r>
    </w:p>
    <w:p w14:paraId="63F1938D" w14:textId="77777777" w:rsidR="00C474FF" w:rsidRDefault="00A7739D">
      <w:pPr>
        <w:pStyle w:val="PargrafodaLista"/>
        <w:spacing w:line="360" w:lineRule="auto"/>
        <w:jc w:val="both"/>
        <w:rPr>
          <w:rFonts w:ascii="Arial" w:hAnsi="Arial" w:cs="Arial"/>
          <w:b/>
          <w:bCs/>
          <w:color w:val="000000"/>
        </w:rPr>
      </w:pPr>
      <w:r>
        <w:rPr>
          <w:rFonts w:ascii="Arial" w:hAnsi="Arial" w:cs="Arial"/>
          <w:color w:val="000000"/>
        </w:rPr>
        <w:tab/>
      </w:r>
      <w:r>
        <w:rPr>
          <w:rFonts w:ascii="Arial" w:hAnsi="Arial" w:cs="Arial"/>
          <w:color w:val="000000"/>
        </w:rPr>
        <w:tab/>
        <w:t>1 ponto para cada Nível Óptico ou Eletrônico</w:t>
      </w:r>
    </w:p>
    <w:p w14:paraId="45B675B1" w14:textId="77777777" w:rsidR="00C474FF" w:rsidRDefault="00C474FF">
      <w:pPr>
        <w:pStyle w:val="PargrafodaLista"/>
        <w:spacing w:line="360" w:lineRule="auto"/>
        <w:jc w:val="both"/>
        <w:rPr>
          <w:rFonts w:ascii="Arial" w:hAnsi="Arial" w:cs="Arial"/>
          <w:color w:val="000000"/>
        </w:rPr>
      </w:pPr>
    </w:p>
    <w:p w14:paraId="03CDEF9B" w14:textId="77777777" w:rsidR="00C474FF" w:rsidRDefault="00A7739D">
      <w:pPr>
        <w:pStyle w:val="PargrafodaLista"/>
        <w:spacing w:line="360" w:lineRule="auto"/>
        <w:jc w:val="both"/>
        <w:rPr>
          <w:rFonts w:ascii="Arial" w:hAnsi="Arial" w:cs="Arial"/>
          <w:b/>
          <w:bCs/>
          <w:i/>
          <w:iCs/>
          <w:color w:val="000000"/>
        </w:rPr>
      </w:pPr>
      <w:r>
        <w:rPr>
          <w:rFonts w:ascii="Arial" w:hAnsi="Arial" w:cs="Arial"/>
          <w:b/>
          <w:bCs/>
          <w:i/>
          <w:iCs/>
          <w:color w:val="000000"/>
        </w:rPr>
        <w:t xml:space="preserve">Para Área 3  </w:t>
      </w:r>
    </w:p>
    <w:p w14:paraId="0E6DBACB"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1: </w:t>
      </w:r>
      <w:r>
        <w:rPr>
          <w:rFonts w:ascii="Arial" w:hAnsi="Arial" w:cs="Arial"/>
          <w:color w:val="000000"/>
        </w:rPr>
        <w:t>Experiência Técnica Comprovada:</w:t>
      </w:r>
    </w:p>
    <w:p w14:paraId="22A3BB0A"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Quantidade de serviços de sondagem de solo executados pela empresa para atividades de infraestrutura de distribuição de água ou coleta e tratamento de esgoto com respectivo atestado técnico registrado no CREA; </w:t>
      </w:r>
    </w:p>
    <w:p w14:paraId="7E4B386F"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1 ponto para cada projeto desenvolvido limitado a 30 atestados (30 pontos)</w:t>
      </w:r>
    </w:p>
    <w:p w14:paraId="26C0F74E" w14:textId="77777777" w:rsidR="00C474FF" w:rsidRDefault="00C474FF">
      <w:pPr>
        <w:pStyle w:val="PargrafodaLista"/>
        <w:spacing w:line="360" w:lineRule="auto"/>
        <w:jc w:val="both"/>
        <w:rPr>
          <w:rFonts w:ascii="Arial" w:hAnsi="Arial" w:cs="Arial"/>
          <w:b/>
          <w:bCs/>
          <w:color w:val="000000"/>
        </w:rPr>
      </w:pPr>
    </w:p>
    <w:p w14:paraId="53DC4446"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 xml:space="preserve">Critério Objetivo 2: </w:t>
      </w:r>
      <w:r>
        <w:rPr>
          <w:rFonts w:ascii="Arial" w:hAnsi="Arial" w:cs="Arial"/>
          <w:color w:val="000000"/>
        </w:rPr>
        <w:t>Qualificação Profissional do responsável técnico</w:t>
      </w:r>
    </w:p>
    <w:p w14:paraId="44342292"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Número de Anotações de Responsabilidade Técnica do RT indicado para o futuro contrato nas áreas de sondagem de solo executados para atividades de infraestrutura de distribuição de água ou coleta e tratamento de esgoto</w:t>
      </w:r>
    </w:p>
    <w:p w14:paraId="1F1F1F85"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 xml:space="preserve">1 ponto para cada ART limitado a 30 </w:t>
      </w:r>
      <w:proofErr w:type="spellStart"/>
      <w:r>
        <w:rPr>
          <w:rFonts w:ascii="Arial" w:hAnsi="Arial" w:cs="Arial"/>
          <w:color w:val="000000"/>
        </w:rPr>
        <w:t>ART´s</w:t>
      </w:r>
      <w:proofErr w:type="spellEnd"/>
      <w:r>
        <w:rPr>
          <w:rFonts w:ascii="Arial" w:hAnsi="Arial" w:cs="Arial"/>
          <w:color w:val="000000"/>
        </w:rPr>
        <w:t xml:space="preserve"> (30 pontos);</w:t>
      </w:r>
    </w:p>
    <w:p w14:paraId="0808FB0D" w14:textId="77777777" w:rsidR="00C474FF" w:rsidRDefault="00C474FF">
      <w:pPr>
        <w:pStyle w:val="PargrafodaLista"/>
        <w:spacing w:line="360" w:lineRule="auto"/>
        <w:jc w:val="both"/>
        <w:rPr>
          <w:rFonts w:ascii="Arial" w:hAnsi="Arial" w:cs="Arial"/>
          <w:b/>
          <w:bCs/>
          <w:color w:val="000000"/>
        </w:rPr>
      </w:pPr>
    </w:p>
    <w:p w14:paraId="5B93CB02"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3: </w:t>
      </w:r>
      <w:r>
        <w:rPr>
          <w:rFonts w:ascii="Arial" w:hAnsi="Arial" w:cs="Arial"/>
          <w:color w:val="000000"/>
        </w:rPr>
        <w:t>Infraestrutura Técnica</w:t>
      </w:r>
    </w:p>
    <w:p w14:paraId="4FDFE8C9"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Ser possuidor de recursos próprios, materiais e tecnológicos disponíveis para execução. </w:t>
      </w:r>
    </w:p>
    <w:p w14:paraId="5BF257C9"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10 ponto para cada Sonda Rotativa com capacidade ≥40m de profundidade (com manutenção registrada nos últimos 12 meses);</w:t>
      </w:r>
    </w:p>
    <w:p w14:paraId="7B1EA204"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ab/>
      </w:r>
      <w:r>
        <w:rPr>
          <w:rFonts w:ascii="Arial" w:hAnsi="Arial" w:cs="Arial"/>
          <w:b/>
          <w:bCs/>
          <w:color w:val="000000"/>
        </w:rPr>
        <w:tab/>
      </w:r>
      <w:r>
        <w:rPr>
          <w:rFonts w:ascii="Arial" w:hAnsi="Arial" w:cs="Arial"/>
          <w:color w:val="000000"/>
        </w:rPr>
        <w:t>5 pontos por possuir Laboratório com acreditação INMETRO/ISO 17025</w:t>
      </w:r>
    </w:p>
    <w:p w14:paraId="613A7826"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ab/>
      </w:r>
      <w:r>
        <w:rPr>
          <w:rFonts w:ascii="Arial" w:hAnsi="Arial" w:cs="Arial"/>
          <w:b/>
          <w:bCs/>
          <w:color w:val="000000"/>
        </w:rPr>
        <w:tab/>
      </w:r>
      <w:r>
        <w:rPr>
          <w:rFonts w:ascii="Arial" w:hAnsi="Arial" w:cs="Arial"/>
          <w:color w:val="000000"/>
        </w:rPr>
        <w:t>5 pontos para cada equipamento SPT completo (amostrador, haste, cabeça de bater) certificado NBR 6484:2020</w:t>
      </w:r>
    </w:p>
    <w:p w14:paraId="1B203E05"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5 pontos para cada Amostrador Shelby (tubo indeformado) com certificação ASTM D1587</w:t>
      </w:r>
    </w:p>
    <w:p w14:paraId="3EF81517"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2 pontos para cada leitor de Piezômetro/medidor de nível freático funcional </w:t>
      </w:r>
    </w:p>
    <w:p w14:paraId="4E4DF3F0"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1 ponto para cada trado manual</w:t>
      </w:r>
    </w:p>
    <w:p w14:paraId="1F941D33" w14:textId="77777777" w:rsidR="00C474FF" w:rsidRDefault="00C474FF">
      <w:pPr>
        <w:pStyle w:val="PargrafodaLista"/>
        <w:spacing w:line="360" w:lineRule="auto"/>
        <w:jc w:val="both"/>
        <w:rPr>
          <w:rFonts w:ascii="Arial" w:hAnsi="Arial" w:cs="Arial"/>
          <w:color w:val="000000"/>
        </w:rPr>
      </w:pPr>
    </w:p>
    <w:p w14:paraId="1030ED4B" w14:textId="77777777" w:rsidR="00C474FF" w:rsidRDefault="00A7739D">
      <w:pPr>
        <w:pStyle w:val="PargrafodaLista"/>
        <w:spacing w:line="360" w:lineRule="auto"/>
        <w:jc w:val="both"/>
        <w:rPr>
          <w:rFonts w:ascii="Arial" w:hAnsi="Arial" w:cs="Arial"/>
          <w:b/>
          <w:bCs/>
          <w:i/>
          <w:iCs/>
          <w:color w:val="000000"/>
        </w:rPr>
      </w:pPr>
      <w:r>
        <w:rPr>
          <w:rFonts w:ascii="Arial" w:hAnsi="Arial" w:cs="Arial"/>
          <w:b/>
          <w:bCs/>
          <w:i/>
          <w:iCs/>
          <w:color w:val="000000"/>
        </w:rPr>
        <w:t xml:space="preserve">Para Área 4  </w:t>
      </w:r>
    </w:p>
    <w:p w14:paraId="400C1FD3"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1: </w:t>
      </w:r>
      <w:r>
        <w:rPr>
          <w:rFonts w:ascii="Arial" w:hAnsi="Arial" w:cs="Arial"/>
          <w:color w:val="000000"/>
        </w:rPr>
        <w:t>Experiência Técnica Comprovada:</w:t>
      </w:r>
    </w:p>
    <w:p w14:paraId="2C2DC9BB"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Quantidade de serviços de consultoria em fiscalização, gerenciamento ou supervisão de obras executados pela empresa para atividades de infraestrutura de distribuição de água ou coleta e tratamento de esgoto com respectivo atestado técnico registrado no CREA; </w:t>
      </w:r>
    </w:p>
    <w:p w14:paraId="73A0C9DF"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1 ponto para cada projeto desenvolvido limitado a 30 atestados (30 pontos)</w:t>
      </w:r>
    </w:p>
    <w:p w14:paraId="7A6D6007" w14:textId="77777777" w:rsidR="00C474FF" w:rsidRDefault="00C474FF">
      <w:pPr>
        <w:pStyle w:val="PargrafodaLista"/>
        <w:spacing w:line="360" w:lineRule="auto"/>
        <w:jc w:val="both"/>
        <w:rPr>
          <w:rFonts w:ascii="Arial" w:hAnsi="Arial" w:cs="Arial"/>
          <w:b/>
          <w:bCs/>
          <w:color w:val="000000"/>
        </w:rPr>
      </w:pPr>
    </w:p>
    <w:p w14:paraId="5109DBA9"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 xml:space="preserve">Critério Objetivo 2: </w:t>
      </w:r>
      <w:r>
        <w:rPr>
          <w:rFonts w:ascii="Arial" w:hAnsi="Arial" w:cs="Arial"/>
          <w:color w:val="000000"/>
        </w:rPr>
        <w:t>Qualificação Profissional do responsável técnico</w:t>
      </w:r>
    </w:p>
    <w:p w14:paraId="023CCAA0"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Número de Anotações de Responsabilidade Técnica do RT indicado para o futuro contrato nas áreas de consultoria em fiscalização, gerenciamento ou supervisão de obras executados para atividades de infraestrutura de distribuição de água ou coleta e tratamento de esgoto</w:t>
      </w:r>
    </w:p>
    <w:p w14:paraId="713602A3"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 xml:space="preserve">1 ponto para cada ART limitado a 30 </w:t>
      </w:r>
      <w:proofErr w:type="spellStart"/>
      <w:r>
        <w:rPr>
          <w:rFonts w:ascii="Arial" w:hAnsi="Arial" w:cs="Arial"/>
          <w:color w:val="000000"/>
        </w:rPr>
        <w:t>ART´s</w:t>
      </w:r>
      <w:proofErr w:type="spellEnd"/>
      <w:r>
        <w:rPr>
          <w:rFonts w:ascii="Arial" w:hAnsi="Arial" w:cs="Arial"/>
          <w:color w:val="000000"/>
        </w:rPr>
        <w:t xml:space="preserve"> (30 pontos);</w:t>
      </w:r>
    </w:p>
    <w:p w14:paraId="40100EFE" w14:textId="77777777" w:rsidR="00C474FF" w:rsidRDefault="00A7739D">
      <w:pPr>
        <w:pStyle w:val="PargrafodaLista"/>
        <w:spacing w:line="360" w:lineRule="auto"/>
        <w:jc w:val="both"/>
        <w:rPr>
          <w:rFonts w:ascii="Arial" w:hAnsi="Arial" w:cs="Arial"/>
          <w:b/>
          <w:bCs/>
          <w:color w:val="000000"/>
        </w:rPr>
      </w:pPr>
      <w:r>
        <w:rPr>
          <w:rFonts w:ascii="Arial" w:hAnsi="Arial" w:cs="Arial"/>
          <w:b/>
          <w:bCs/>
          <w:color w:val="000000"/>
        </w:rPr>
        <w:t xml:space="preserve">Critério Objetivo 3: </w:t>
      </w:r>
      <w:r>
        <w:rPr>
          <w:rFonts w:ascii="Arial" w:hAnsi="Arial" w:cs="Arial"/>
          <w:color w:val="000000"/>
        </w:rPr>
        <w:t>Infraestrutura Técnica</w:t>
      </w:r>
    </w:p>
    <w:p w14:paraId="431C06B5"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 xml:space="preserve">Ser possuidor de recursos próprios, materiais e tecnológicos disponíveis para execução. </w:t>
      </w:r>
    </w:p>
    <w:p w14:paraId="253A1ED4" w14:textId="77777777" w:rsidR="00C474FF" w:rsidRDefault="00A7739D">
      <w:pPr>
        <w:pStyle w:val="PargrafodaLista"/>
        <w:spacing w:line="360" w:lineRule="auto"/>
        <w:jc w:val="both"/>
        <w:rPr>
          <w:rFonts w:ascii="Arial" w:hAnsi="Arial" w:cs="Arial"/>
          <w:color w:val="000000"/>
        </w:rPr>
      </w:pPr>
      <w:r>
        <w:rPr>
          <w:rFonts w:ascii="Arial" w:hAnsi="Arial" w:cs="Arial"/>
          <w:b/>
          <w:bCs/>
          <w:color w:val="000000"/>
        </w:rPr>
        <w:t>Pontuação:</w:t>
      </w:r>
      <w:r>
        <w:rPr>
          <w:rFonts w:ascii="Arial" w:hAnsi="Arial" w:cs="Arial"/>
          <w:color w:val="000000"/>
        </w:rPr>
        <w:tab/>
        <w:t>10 pontos caso possua tecnologia BIM implantada;</w:t>
      </w:r>
    </w:p>
    <w:p w14:paraId="41BD7306"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5 pontos caso possua equipe de topografia própria;</w:t>
      </w:r>
    </w:p>
    <w:p w14:paraId="1BF27603" w14:textId="77777777" w:rsidR="00C474FF" w:rsidRDefault="00A7739D">
      <w:pPr>
        <w:pStyle w:val="PargrafodaLista"/>
        <w:spacing w:line="360" w:lineRule="auto"/>
        <w:jc w:val="both"/>
        <w:rPr>
          <w:rFonts w:ascii="Arial" w:hAnsi="Arial" w:cs="Arial"/>
          <w:color w:val="000000"/>
        </w:rPr>
      </w:pPr>
      <w:r>
        <w:rPr>
          <w:rFonts w:ascii="Arial" w:hAnsi="Arial" w:cs="Arial"/>
          <w:color w:val="000000"/>
        </w:rPr>
        <w:tab/>
      </w:r>
      <w:r>
        <w:rPr>
          <w:rFonts w:ascii="Arial" w:hAnsi="Arial" w:cs="Arial"/>
          <w:color w:val="000000"/>
        </w:rPr>
        <w:tab/>
        <w:t>5 pontos caso possua equipe de sondagem própria;</w:t>
      </w:r>
    </w:p>
    <w:p w14:paraId="3FA619D8" w14:textId="77777777" w:rsidR="00C474FF" w:rsidRDefault="00A7739D">
      <w:pPr>
        <w:spacing w:line="360" w:lineRule="auto"/>
        <w:jc w:val="both"/>
        <w:rPr>
          <w:rFonts w:ascii="Arial" w:hAnsi="Arial" w:cs="Arial"/>
          <w:color w:val="000000"/>
        </w:rPr>
      </w:pPr>
      <w:r>
        <w:rPr>
          <w:rFonts w:ascii="Arial" w:hAnsi="Arial" w:cs="Arial"/>
          <w:color w:val="000000"/>
        </w:rPr>
        <w:t>9.2.2 A listagem de credenciados assim formada, em cada área, será a referência da ordem de convocação, do maior número de pontos para o menor número de pontos, caso a CESAMA tenha necessidade demandada em cada área. A lista tem caráter rotativo, ou seja, ao chegar ao último da lista a próxima convocação ocorrerá junto ao primeiro da lista e assim sucessivamente.</w:t>
      </w:r>
    </w:p>
    <w:p w14:paraId="623A5B9E" w14:textId="77777777" w:rsidR="00C474FF" w:rsidRDefault="00A7739D">
      <w:pPr>
        <w:spacing w:line="360" w:lineRule="auto"/>
        <w:jc w:val="both"/>
        <w:rPr>
          <w:rFonts w:ascii="Arial" w:hAnsi="Arial" w:cs="Arial"/>
          <w:color w:val="000000"/>
        </w:rPr>
      </w:pPr>
      <w:r>
        <w:rPr>
          <w:rFonts w:ascii="Arial" w:hAnsi="Arial" w:cs="Arial"/>
          <w:color w:val="000000"/>
        </w:rPr>
        <w:t xml:space="preserve">9.2.3 A inclusão de novos credenciados ocorrerá após análise do pedido de credenciamento de novas empresas, dentro do prazo de vigência do credenciamento </w:t>
      </w:r>
      <w:r>
        <w:rPr>
          <w:rFonts w:ascii="Arial" w:hAnsi="Arial" w:cs="Arial"/>
          <w:color w:val="000000"/>
        </w:rPr>
        <w:lastRenderedPageBreak/>
        <w:t>e, de acordo com a pontuação obtida, terá sua inclusão no final da lista de credenciados de acordo com a respectiva pontuação.</w:t>
      </w:r>
    </w:p>
    <w:p w14:paraId="73D9A8AB" w14:textId="77777777" w:rsidR="00C474FF" w:rsidRDefault="00A7739D">
      <w:pPr>
        <w:spacing w:line="360" w:lineRule="auto"/>
        <w:jc w:val="both"/>
        <w:rPr>
          <w:rFonts w:ascii="Arial" w:hAnsi="Arial" w:cs="Arial"/>
          <w:color w:val="000000"/>
        </w:rPr>
      </w:pPr>
      <w:r>
        <w:rPr>
          <w:rFonts w:ascii="Arial" w:hAnsi="Arial" w:cs="Arial"/>
          <w:color w:val="000000"/>
        </w:rPr>
        <w:t>9.2.4 A Lista de credenciados será mantida atualizada no site da CESAMA.</w:t>
      </w:r>
    </w:p>
    <w:p w14:paraId="00289406" w14:textId="77777777" w:rsidR="00C474FF" w:rsidRDefault="00A7739D">
      <w:pPr>
        <w:spacing w:before="480" w:line="360" w:lineRule="auto"/>
        <w:jc w:val="both"/>
        <w:rPr>
          <w:rFonts w:ascii="Arial" w:hAnsi="Arial" w:cs="Arial"/>
          <w:b/>
          <w:color w:val="FF0000"/>
        </w:rPr>
      </w:pPr>
      <w:r>
        <w:rPr>
          <w:rFonts w:ascii="Arial" w:hAnsi="Arial" w:cs="Arial"/>
          <w:b/>
        </w:rPr>
        <w:t xml:space="preserve">CAPÍTULO X: CONDIÇÕES GERAIS DO CONTRATO E RESCISÃO </w:t>
      </w:r>
    </w:p>
    <w:p w14:paraId="2FC34CDF" w14:textId="77777777" w:rsidR="00C474FF" w:rsidRDefault="00A7739D">
      <w:pPr>
        <w:spacing w:before="120" w:line="360" w:lineRule="auto"/>
        <w:jc w:val="both"/>
        <w:rPr>
          <w:rFonts w:ascii="Arial" w:hAnsi="Arial" w:cs="Arial"/>
        </w:rPr>
      </w:pPr>
      <w:r>
        <w:rPr>
          <w:rFonts w:ascii="Arial" w:hAnsi="Arial" w:cs="Arial"/>
        </w:rPr>
        <w:t>10.1. Os contratos de que trata este Chamamento Público serão regidos pelo RILC – Regulamento Interno de Licitações, Contratos e Convênios da Cesama, por suas respectivas cláusulas, pelo disposto na Lei 13.303/2016 e pelos preceitos de direito privado.</w:t>
      </w:r>
    </w:p>
    <w:p w14:paraId="7268E4AC" w14:textId="77777777" w:rsidR="00C474FF" w:rsidRDefault="00A7739D">
      <w:pPr>
        <w:spacing w:before="120" w:line="360" w:lineRule="auto"/>
        <w:jc w:val="both"/>
        <w:rPr>
          <w:rFonts w:ascii="Arial" w:hAnsi="Arial" w:cs="Arial"/>
        </w:rPr>
      </w:pPr>
      <w:r>
        <w:rPr>
          <w:rFonts w:ascii="Arial" w:hAnsi="Arial" w:cs="Arial"/>
        </w:rPr>
        <w:t>10.2</w:t>
      </w:r>
      <w:r>
        <w:rPr>
          <w:rFonts w:ascii="Arial" w:hAnsi="Arial" w:cs="Arial"/>
        </w:rPr>
        <w:tab/>
        <w:t>As condições gerais do Contrato</w:t>
      </w:r>
      <w:r>
        <w:rPr>
          <w:rFonts w:ascii="Arial" w:hAnsi="Arial" w:cs="Arial"/>
          <w:color w:val="FF0000"/>
        </w:rPr>
        <w:t xml:space="preserve"> </w:t>
      </w:r>
      <w:r>
        <w:rPr>
          <w:rFonts w:ascii="Arial" w:hAnsi="Arial" w:cs="Arial"/>
        </w:rPr>
        <w:t xml:space="preserve">e sua rescisão encontram-se discriminadas </w:t>
      </w:r>
      <w:r w:rsidRPr="00B6732E">
        <w:rPr>
          <w:rFonts w:ascii="Arial" w:hAnsi="Arial" w:cs="Arial"/>
        </w:rPr>
        <w:t>na Minuta do Contrato (Anexo IV do termo de referência) e no Termo de Referência (Anexo I), ambos parte integrante deste Edital.</w:t>
      </w:r>
    </w:p>
    <w:p w14:paraId="3D1984A9" w14:textId="77777777" w:rsidR="00C474FF" w:rsidRDefault="00C474FF">
      <w:pPr>
        <w:spacing w:before="120" w:line="360" w:lineRule="auto"/>
        <w:jc w:val="both"/>
        <w:rPr>
          <w:rFonts w:ascii="Arial" w:hAnsi="Arial" w:cs="Arial"/>
        </w:rPr>
      </w:pPr>
    </w:p>
    <w:p w14:paraId="170309B5" w14:textId="77777777" w:rsidR="00C474FF" w:rsidRDefault="00A7739D">
      <w:pPr>
        <w:spacing w:before="120" w:line="360" w:lineRule="auto"/>
        <w:jc w:val="both"/>
        <w:rPr>
          <w:rFonts w:ascii="Arial" w:hAnsi="Arial" w:cs="Arial"/>
          <w:b/>
        </w:rPr>
      </w:pPr>
      <w:r>
        <w:rPr>
          <w:rFonts w:ascii="Arial" w:hAnsi="Arial" w:cs="Arial"/>
          <w:b/>
        </w:rPr>
        <w:t>CAPÍTULO XI: PENALIDADES</w:t>
      </w:r>
    </w:p>
    <w:p w14:paraId="6A983513" w14:textId="77777777" w:rsidR="00C474FF" w:rsidRDefault="00A7739D">
      <w:pPr>
        <w:spacing w:before="120" w:line="360" w:lineRule="auto"/>
        <w:jc w:val="both"/>
        <w:rPr>
          <w:rFonts w:ascii="Arial" w:hAnsi="Arial" w:cs="Arial"/>
        </w:rPr>
      </w:pPr>
      <w:r>
        <w:rPr>
          <w:rFonts w:ascii="Arial" w:hAnsi="Arial" w:cs="Arial"/>
        </w:rPr>
        <w:t xml:space="preserve">11.1 Qualquer pessoa física ou jurídica que praticar atos em desacordo com o este Edital e com o Regulamento Interno de Licitações, Contratos e Convênios da CESAMA, sujeita-se às sanções previstas, sem prejuízo das responsabilidades civil e criminal, observando o disposto nos </w:t>
      </w:r>
      <w:proofErr w:type="spellStart"/>
      <w:r>
        <w:rPr>
          <w:rFonts w:ascii="Arial" w:hAnsi="Arial" w:cs="Arial"/>
        </w:rPr>
        <w:t>arts</w:t>
      </w:r>
      <w:proofErr w:type="spellEnd"/>
      <w:r>
        <w:rPr>
          <w:rFonts w:ascii="Arial" w:hAnsi="Arial" w:cs="Arial"/>
        </w:rPr>
        <w:t>. 82 a 84 da Lei nº 13.303/2016.</w:t>
      </w:r>
    </w:p>
    <w:p w14:paraId="6C390F50" w14:textId="77777777" w:rsidR="00C474FF" w:rsidRDefault="00A7739D">
      <w:pPr>
        <w:spacing w:before="120" w:line="360" w:lineRule="auto"/>
        <w:jc w:val="both"/>
        <w:rPr>
          <w:rFonts w:ascii="Arial" w:hAnsi="Arial" w:cs="Arial"/>
        </w:rPr>
      </w:pPr>
      <w:r>
        <w:rPr>
          <w:rFonts w:ascii="Arial" w:hAnsi="Arial" w:cs="Arial"/>
        </w:rPr>
        <w:t xml:space="preserve">11.2. O atraso injustificado na execução do objeto sujeita a CONTRATADA ao pagamento de multa de mora de até 0,05% (zero vírgula zero cinco por cento) para cada dia de atraso, </w:t>
      </w:r>
      <w:r>
        <w:rPr>
          <w:rFonts w:ascii="Arial" w:eastAsia="Arial Unicode MS" w:hAnsi="Arial" w:cs="Arial"/>
        </w:rPr>
        <w:t>até o limite de 30% (trinta por cento),</w:t>
      </w:r>
      <w:r>
        <w:rPr>
          <w:rFonts w:ascii="Arial" w:hAnsi="Arial" w:cs="Arial"/>
        </w:rPr>
        <w:t xml:space="preserve"> sobre o valor global do instrumento contratual.</w:t>
      </w:r>
    </w:p>
    <w:p w14:paraId="640D621A" w14:textId="77777777" w:rsidR="00C474FF" w:rsidRDefault="00A7739D">
      <w:pPr>
        <w:spacing w:before="120" w:line="360" w:lineRule="auto"/>
        <w:jc w:val="both"/>
        <w:rPr>
          <w:rFonts w:ascii="Arial" w:hAnsi="Arial" w:cs="Arial"/>
        </w:rPr>
      </w:pPr>
      <w:r>
        <w:rPr>
          <w:rFonts w:ascii="Arial" w:hAnsi="Arial" w:cs="Arial"/>
        </w:rPr>
        <w:t xml:space="preserve">11.2.1. A multa a que </w:t>
      </w:r>
      <w:r w:rsidRPr="00B6732E">
        <w:rPr>
          <w:rFonts w:ascii="Arial" w:hAnsi="Arial" w:cs="Arial"/>
        </w:rPr>
        <w:t>alude o item 11.2 não impede</w:t>
      </w:r>
      <w:r>
        <w:rPr>
          <w:rFonts w:ascii="Arial" w:hAnsi="Arial" w:cs="Arial"/>
        </w:rPr>
        <w:t xml:space="preserve"> que a CESAMA rescinda o instrumento contratual e aplique as outras sanções previstas neste edital e em Lei.</w:t>
      </w:r>
    </w:p>
    <w:p w14:paraId="70796AF7" w14:textId="77777777" w:rsidR="00C474FF" w:rsidRDefault="00A7739D">
      <w:pPr>
        <w:spacing w:before="120" w:line="360" w:lineRule="auto"/>
        <w:jc w:val="both"/>
        <w:rPr>
          <w:rFonts w:ascii="Arial" w:hAnsi="Arial" w:cs="Arial"/>
        </w:rPr>
      </w:pPr>
      <w:r>
        <w:rPr>
          <w:rFonts w:ascii="Arial" w:hAnsi="Arial" w:cs="Arial"/>
        </w:rPr>
        <w:t xml:space="preserve">11.3. Os valores das multas aplicadas após regular processo administrativo, a critério da CESAMA, serão descontados da garantia do respectivo instrumento contratual, quando houver, ou de seus pagamentos. Se a multa for de valor superior ao valor da </w:t>
      </w:r>
      <w:r>
        <w:rPr>
          <w:rFonts w:ascii="Arial" w:hAnsi="Arial" w:cs="Arial"/>
        </w:rPr>
        <w:lastRenderedPageBreak/>
        <w:t>garantia prestada, quando houver, além da perda desta, fica facultado à CESAMA efetuar descontos de tais multas em outras contratações vigentes celebradas com o contratado. A critério da CESAMA, poderá haver a compensação da multa na forma do art. 368 e seguintes do Código Civil brasileiro ou a cobrança judicial, quando for o caso.</w:t>
      </w:r>
    </w:p>
    <w:p w14:paraId="7D0978AB" w14:textId="77777777" w:rsidR="00C474FF" w:rsidRDefault="00A7739D">
      <w:pPr>
        <w:spacing w:before="120" w:line="360" w:lineRule="auto"/>
        <w:jc w:val="both"/>
        <w:rPr>
          <w:rFonts w:ascii="Arial" w:hAnsi="Arial" w:cs="Arial"/>
        </w:rPr>
      </w:pPr>
      <w:r>
        <w:rPr>
          <w:rFonts w:ascii="Arial" w:hAnsi="Arial" w:cs="Arial"/>
        </w:rPr>
        <w:t>11.3.1 A multa deverá ser recolhida no prazo de 05 (cinco) dias úteis, a contar da intimação da decisão administrativa que a tenha aplicado.</w:t>
      </w:r>
    </w:p>
    <w:p w14:paraId="6F672A89" w14:textId="77777777" w:rsidR="00C474FF" w:rsidRDefault="00A7739D">
      <w:pPr>
        <w:spacing w:before="120" w:line="360" w:lineRule="auto"/>
        <w:jc w:val="both"/>
        <w:rPr>
          <w:rFonts w:ascii="Arial" w:hAnsi="Arial" w:cs="Arial"/>
        </w:rPr>
      </w:pPr>
      <w:r>
        <w:rPr>
          <w:rFonts w:ascii="Arial" w:hAnsi="Arial" w:cs="Arial"/>
        </w:rPr>
        <w:t>11.4. Pelo cometimento de quaisquer infrações prevista no instrumento contratual e no RILC, garantida a prévia defesa, a CESAMA poderá aplicar as seguintes sanções:</w:t>
      </w:r>
    </w:p>
    <w:p w14:paraId="63D7B1B1" w14:textId="77777777" w:rsidR="00C474FF" w:rsidRDefault="00A7739D">
      <w:pPr>
        <w:spacing w:before="120" w:line="360" w:lineRule="auto"/>
        <w:jc w:val="both"/>
        <w:rPr>
          <w:rFonts w:ascii="Arial" w:hAnsi="Arial" w:cs="Arial"/>
        </w:rPr>
      </w:pPr>
      <w:r>
        <w:rPr>
          <w:rFonts w:ascii="Arial" w:hAnsi="Arial" w:cs="Arial"/>
        </w:rPr>
        <w:t>a)</w:t>
      </w:r>
      <w:r>
        <w:rPr>
          <w:rFonts w:ascii="Arial" w:hAnsi="Arial" w:cs="Arial"/>
        </w:rPr>
        <w:tab/>
        <w:t>advertência;</w:t>
      </w:r>
    </w:p>
    <w:p w14:paraId="64C8D11A" w14:textId="77777777" w:rsidR="00C474FF" w:rsidRDefault="00A7739D">
      <w:pPr>
        <w:spacing w:before="120" w:line="360" w:lineRule="auto"/>
        <w:jc w:val="both"/>
        <w:rPr>
          <w:rFonts w:ascii="Arial" w:hAnsi="Arial" w:cs="Arial"/>
        </w:rPr>
      </w:pPr>
      <w:r w:rsidRPr="00B6732E">
        <w:rPr>
          <w:rFonts w:ascii="Arial" w:hAnsi="Arial" w:cs="Arial"/>
        </w:rPr>
        <w:t>b)</w:t>
      </w:r>
      <w:r w:rsidRPr="00B6732E">
        <w:rPr>
          <w:rFonts w:ascii="Arial" w:hAnsi="Arial" w:cs="Arial"/>
        </w:rPr>
        <w:tab/>
        <w:t>multa moratória, na forma prevista no item 11.2;</w:t>
      </w:r>
    </w:p>
    <w:p w14:paraId="070AD1AD" w14:textId="77777777" w:rsidR="00C474FF" w:rsidRDefault="00A7739D">
      <w:pPr>
        <w:spacing w:before="120" w:line="360" w:lineRule="auto"/>
        <w:jc w:val="both"/>
        <w:rPr>
          <w:rFonts w:ascii="Arial" w:hAnsi="Arial" w:cs="Arial"/>
        </w:rPr>
      </w:pPr>
      <w:r>
        <w:rPr>
          <w:rFonts w:ascii="Arial" w:hAnsi="Arial" w:cs="Arial"/>
        </w:rPr>
        <w:t>c)</w:t>
      </w:r>
      <w:r>
        <w:rPr>
          <w:rFonts w:ascii="Arial" w:hAnsi="Arial" w:cs="Arial"/>
        </w:rPr>
        <w:tab/>
        <w:t>multa compensatória de até 3% (três por cento) do valor do instrumento contratual;</w:t>
      </w:r>
    </w:p>
    <w:p w14:paraId="451A9DA8" w14:textId="77777777" w:rsidR="00C474FF" w:rsidRDefault="00A7739D">
      <w:pPr>
        <w:spacing w:before="120" w:line="360" w:lineRule="auto"/>
        <w:jc w:val="both"/>
        <w:rPr>
          <w:rFonts w:ascii="Arial" w:hAnsi="Arial" w:cs="Arial"/>
        </w:rPr>
      </w:pPr>
      <w:r>
        <w:rPr>
          <w:rFonts w:ascii="Arial" w:hAnsi="Arial" w:cs="Arial"/>
        </w:rPr>
        <w:t>d)</w:t>
      </w:r>
      <w:r>
        <w:rPr>
          <w:rFonts w:ascii="Arial" w:hAnsi="Arial" w:cs="Arial"/>
        </w:rPr>
        <w:tab/>
        <w:t>suspensão do direito de participar de licitação e impedimento de contratar com a CESAMA, por até 02 (dois) anos.</w:t>
      </w:r>
    </w:p>
    <w:p w14:paraId="291F1EA2" w14:textId="77777777" w:rsidR="00C474FF" w:rsidRDefault="00A7739D">
      <w:pPr>
        <w:spacing w:before="120" w:line="360" w:lineRule="auto"/>
        <w:jc w:val="both"/>
        <w:rPr>
          <w:rFonts w:ascii="Arial" w:hAnsi="Arial" w:cs="Arial"/>
        </w:rPr>
      </w:pPr>
      <w:r>
        <w:rPr>
          <w:rFonts w:ascii="Arial" w:hAnsi="Arial" w:cs="Arial"/>
        </w:rPr>
        <w:t>11.4.1. A sanção de advertência é cabível sempre que o ato praticado, ainda que ilícito, não seja suficiente para acarretar danos à CESAMA, suas instalações, pessoas, imagem, meio ambiente, ou a terceiros.</w:t>
      </w:r>
    </w:p>
    <w:p w14:paraId="29E6F635" w14:textId="77777777" w:rsidR="00C474FF" w:rsidRDefault="00A7739D">
      <w:pPr>
        <w:spacing w:before="120" w:line="360" w:lineRule="auto"/>
        <w:jc w:val="both"/>
        <w:rPr>
          <w:rFonts w:ascii="Arial" w:hAnsi="Arial" w:cs="Arial"/>
        </w:rPr>
      </w:pPr>
      <w:r>
        <w:rPr>
          <w:rFonts w:ascii="Arial" w:hAnsi="Arial" w:cs="Arial"/>
        </w:rPr>
        <w:t>11.4.2. A reincidência da sanção de advertência poderá ensejar a aplicação de penalidade de multa.</w:t>
      </w:r>
    </w:p>
    <w:p w14:paraId="1C80226D" w14:textId="77777777" w:rsidR="00C474FF" w:rsidRDefault="00A7739D">
      <w:pPr>
        <w:spacing w:before="120" w:line="360" w:lineRule="auto"/>
        <w:jc w:val="both"/>
        <w:rPr>
          <w:rFonts w:ascii="Arial" w:hAnsi="Arial" w:cs="Arial"/>
        </w:rPr>
      </w:pPr>
      <w:r>
        <w:rPr>
          <w:rFonts w:ascii="Arial" w:hAnsi="Arial" w:cs="Arial"/>
        </w:rPr>
        <w:t>11.4.3 A multa poderá ser aplicada nos termos deste Edital e instrumento contratual, além da(s) seguinte(s) ocorrência(s):</w:t>
      </w:r>
    </w:p>
    <w:p w14:paraId="7AB57AE6" w14:textId="77777777" w:rsidR="00C474FF" w:rsidRDefault="00A7739D">
      <w:pPr>
        <w:spacing w:before="120" w:line="360" w:lineRule="auto"/>
        <w:jc w:val="both"/>
        <w:rPr>
          <w:rFonts w:ascii="Arial" w:hAnsi="Arial" w:cs="Arial"/>
        </w:rPr>
      </w:pPr>
      <w:r>
        <w:rPr>
          <w:rFonts w:ascii="Arial" w:hAnsi="Arial" w:cs="Arial"/>
        </w:rPr>
        <w:t>a)</w:t>
      </w:r>
      <w:r>
        <w:rPr>
          <w:rFonts w:ascii="Arial" w:hAnsi="Arial" w:cs="Arial"/>
        </w:rPr>
        <w:tab/>
        <w:t>pela recusa em assinar o contrato, aceitar ou retirar o instrumento equivalente, dentro do prazo de 5 (cinco) dias. Poderá ser aplicada multa correspondente a 5% (cinco por cento) do valor máximo estabelecido para o Chamamento Público em questão.</w:t>
      </w:r>
    </w:p>
    <w:p w14:paraId="1F38B873" w14:textId="77777777" w:rsidR="00C474FF" w:rsidRDefault="00A7739D">
      <w:pPr>
        <w:spacing w:before="120" w:line="360" w:lineRule="auto"/>
        <w:jc w:val="both"/>
        <w:rPr>
          <w:rFonts w:ascii="Arial" w:hAnsi="Arial" w:cs="Arial"/>
        </w:rPr>
      </w:pPr>
      <w:r>
        <w:rPr>
          <w:rFonts w:ascii="Arial" w:hAnsi="Arial" w:cs="Arial"/>
        </w:rPr>
        <w:lastRenderedPageBreak/>
        <w:t>11.5. O não pagamento da multa aplicada importará na tomada de medidas judiciais cabíveis e na aplicação da sanção de suspensão do direito de participar de licitação e impedimento de contratar com a CESAMA, por até 02 (dois) anos.</w:t>
      </w:r>
    </w:p>
    <w:p w14:paraId="5E08E705" w14:textId="77777777" w:rsidR="00C474FF" w:rsidRDefault="00A7739D">
      <w:pPr>
        <w:spacing w:before="120" w:line="360" w:lineRule="auto"/>
        <w:jc w:val="both"/>
        <w:rPr>
          <w:rFonts w:ascii="Arial" w:hAnsi="Arial" w:cs="Arial"/>
        </w:rPr>
      </w:pPr>
      <w:r>
        <w:rPr>
          <w:rFonts w:ascii="Arial" w:hAnsi="Arial" w:cs="Arial"/>
        </w:rPr>
        <w:t xml:space="preserve">11.6 A sanção </w:t>
      </w:r>
      <w:r w:rsidRPr="00B6732E">
        <w:rPr>
          <w:rFonts w:ascii="Arial" w:hAnsi="Arial" w:cs="Arial"/>
        </w:rPr>
        <w:t>prevista no item 11.4, alínea “d” poderá também</w:t>
      </w:r>
      <w:r>
        <w:rPr>
          <w:rFonts w:ascii="Arial" w:hAnsi="Arial" w:cs="Arial"/>
        </w:rPr>
        <w:t xml:space="preserve"> ser aplicada, nos termos do artigo 84 da Lei nº13.303/16, às empresas ou aos profissionais que:</w:t>
      </w:r>
    </w:p>
    <w:p w14:paraId="1693A374" w14:textId="77777777" w:rsidR="00C474FF" w:rsidRDefault="00A7739D">
      <w:pPr>
        <w:spacing w:before="120" w:line="360" w:lineRule="auto"/>
        <w:jc w:val="both"/>
        <w:rPr>
          <w:rFonts w:ascii="Arial" w:hAnsi="Arial" w:cs="Arial"/>
        </w:rPr>
      </w:pPr>
      <w:r>
        <w:rPr>
          <w:rFonts w:ascii="Arial" w:hAnsi="Arial" w:cs="Arial"/>
        </w:rPr>
        <w:t>I.</w:t>
      </w:r>
      <w:r>
        <w:rPr>
          <w:rFonts w:ascii="Arial" w:hAnsi="Arial" w:cs="Arial"/>
        </w:rPr>
        <w:tab/>
        <w:t>tenham sofrido condenação definitiva por praticarem, por meios dolosos, fraude fiscal no recolhimento de quaisquer tributos;</w:t>
      </w:r>
    </w:p>
    <w:p w14:paraId="38F25D8D" w14:textId="77777777" w:rsidR="00C474FF" w:rsidRDefault="00A7739D">
      <w:pPr>
        <w:spacing w:before="120" w:line="360" w:lineRule="auto"/>
        <w:jc w:val="both"/>
        <w:rPr>
          <w:rFonts w:ascii="Arial" w:hAnsi="Arial" w:cs="Arial"/>
        </w:rPr>
      </w:pPr>
      <w:r>
        <w:rPr>
          <w:rFonts w:ascii="Arial" w:hAnsi="Arial" w:cs="Arial"/>
        </w:rPr>
        <w:t>II.</w:t>
      </w:r>
      <w:r>
        <w:rPr>
          <w:rFonts w:ascii="Arial" w:hAnsi="Arial" w:cs="Arial"/>
        </w:rPr>
        <w:tab/>
        <w:t>tenham praticado atos ilícitos visando a frustrar os objetivos deste Chamamento Público;</w:t>
      </w:r>
    </w:p>
    <w:p w14:paraId="44FBBDD8" w14:textId="77777777" w:rsidR="00C474FF" w:rsidRDefault="00A7739D">
      <w:pPr>
        <w:spacing w:before="120" w:line="360" w:lineRule="auto"/>
        <w:jc w:val="both"/>
        <w:rPr>
          <w:rFonts w:ascii="Arial" w:hAnsi="Arial" w:cs="Arial"/>
        </w:rPr>
      </w:pPr>
      <w:r>
        <w:rPr>
          <w:rFonts w:ascii="Arial" w:hAnsi="Arial" w:cs="Arial"/>
        </w:rPr>
        <w:t>III.</w:t>
      </w:r>
      <w:r>
        <w:rPr>
          <w:rFonts w:ascii="Arial" w:hAnsi="Arial" w:cs="Arial"/>
        </w:rPr>
        <w:tab/>
        <w:t>demonstrem não possuir idoneidade para contratar com a Cesama em virtude de atos ilícitos praticados.</w:t>
      </w:r>
    </w:p>
    <w:p w14:paraId="08AED639" w14:textId="77777777" w:rsidR="00C474FF" w:rsidRDefault="00A7739D">
      <w:pPr>
        <w:spacing w:before="120" w:line="360" w:lineRule="auto"/>
        <w:jc w:val="both"/>
        <w:rPr>
          <w:rFonts w:ascii="Arial" w:hAnsi="Arial" w:cs="Arial"/>
        </w:rPr>
      </w:pPr>
      <w:r>
        <w:rPr>
          <w:rFonts w:ascii="Arial" w:hAnsi="Arial" w:cs="Arial"/>
        </w:rPr>
        <w:t xml:space="preserve">11.7. Cabe a sanção de suspensão em razão de ação ou omissão capaz de causar, ou que tenha causado </w:t>
      </w:r>
      <w:proofErr w:type="spellStart"/>
      <w:r>
        <w:rPr>
          <w:rFonts w:ascii="Arial" w:hAnsi="Arial" w:cs="Arial"/>
        </w:rPr>
        <w:t>dano</w:t>
      </w:r>
      <w:proofErr w:type="spellEnd"/>
      <w:r>
        <w:rPr>
          <w:rFonts w:ascii="Arial" w:hAnsi="Arial" w:cs="Arial"/>
        </w:rPr>
        <w:t xml:space="preserve"> à CESAMA, suas instalações, pessoas, imagem, meio ambiente ou a terceiros.</w:t>
      </w:r>
    </w:p>
    <w:p w14:paraId="365CF883" w14:textId="77777777" w:rsidR="00C474FF" w:rsidRDefault="00A7739D">
      <w:pPr>
        <w:spacing w:before="120" w:line="360" w:lineRule="auto"/>
        <w:jc w:val="both"/>
        <w:rPr>
          <w:rFonts w:ascii="Arial" w:hAnsi="Arial" w:cs="Arial"/>
        </w:rPr>
      </w:pPr>
      <w:r>
        <w:rPr>
          <w:rFonts w:ascii="Arial" w:hAnsi="Arial" w:cs="Arial"/>
        </w:rPr>
        <w:t>11.7.1. Conforme a extensão do dano ocorrido ou passível de ocorrência, a suspensão poderá ser branda, média ou grave.</w:t>
      </w:r>
    </w:p>
    <w:p w14:paraId="27B68F16" w14:textId="77777777" w:rsidR="00C474FF" w:rsidRDefault="00A7739D">
      <w:pPr>
        <w:spacing w:before="120" w:line="360" w:lineRule="auto"/>
        <w:jc w:val="both"/>
        <w:rPr>
          <w:rFonts w:ascii="Arial" w:hAnsi="Arial" w:cs="Arial"/>
        </w:rPr>
      </w:pPr>
      <w:r>
        <w:rPr>
          <w:rFonts w:ascii="Arial" w:hAnsi="Arial" w:cs="Arial"/>
        </w:rPr>
        <w:t>11.7.2. A reincidência de prática punível com suspensão, ocorrida num período de até 02 (dois) anos a contar do término da primeira imputação, implicará no agravamento da sanção a ser aplicada.</w:t>
      </w:r>
    </w:p>
    <w:p w14:paraId="219BFC23" w14:textId="77777777" w:rsidR="00C474FF" w:rsidRDefault="00A7739D">
      <w:pPr>
        <w:spacing w:before="120" w:line="360" w:lineRule="auto"/>
        <w:jc w:val="both"/>
        <w:rPr>
          <w:rFonts w:ascii="Arial" w:hAnsi="Arial" w:cs="Arial"/>
        </w:rPr>
      </w:pPr>
      <w:r>
        <w:rPr>
          <w:rFonts w:ascii="Arial" w:hAnsi="Arial" w:cs="Arial"/>
        </w:rPr>
        <w:t xml:space="preserve">11.7.3.  A sanção de suspensão do direito de participar de licitação e impedimento de contratar importa, durante sua vigência, na suspensão de registro cadastral, se existente, ou no impedimento de realizar inscrição cadastral, e acarretará </w:t>
      </w:r>
      <w:proofErr w:type="gramStart"/>
      <w:r>
        <w:rPr>
          <w:rFonts w:ascii="Arial" w:hAnsi="Arial" w:cs="Arial"/>
        </w:rPr>
        <w:t>na</w:t>
      </w:r>
      <w:proofErr w:type="gramEnd"/>
      <w:r>
        <w:rPr>
          <w:rFonts w:ascii="Arial" w:hAnsi="Arial" w:cs="Arial"/>
        </w:rPr>
        <w:t xml:space="preserve"> rescisão de contratos vigentes, ressalvadas as hipóteses a seguir:</w:t>
      </w:r>
    </w:p>
    <w:p w14:paraId="78248694" w14:textId="77777777" w:rsidR="00C474FF" w:rsidRDefault="00A7739D">
      <w:pPr>
        <w:spacing w:before="120" w:line="360" w:lineRule="auto"/>
        <w:jc w:val="both"/>
        <w:rPr>
          <w:rFonts w:ascii="Arial" w:hAnsi="Arial" w:cs="Arial"/>
        </w:rPr>
      </w:pPr>
      <w:r>
        <w:rPr>
          <w:rFonts w:ascii="Arial" w:hAnsi="Arial" w:cs="Arial"/>
        </w:rPr>
        <w:t>a. Se a rescisão acarretar maiores prejuízos ao interesse público, devendo a justificativa pela manutenção da execução contratual ser produzida pelo gestor da respectiva contratação e ratificada pela autoridade competente, salvo na hipótese de serviços contínuos em que a prorrogação/renovação contratual fica vedada.</w:t>
      </w:r>
    </w:p>
    <w:p w14:paraId="2C4BE0FD" w14:textId="77777777" w:rsidR="00C474FF" w:rsidRDefault="00A7739D">
      <w:pPr>
        <w:spacing w:before="120" w:line="360" w:lineRule="auto"/>
        <w:jc w:val="both"/>
        <w:rPr>
          <w:rFonts w:ascii="Arial" w:hAnsi="Arial" w:cs="Arial"/>
        </w:rPr>
      </w:pPr>
      <w:r>
        <w:rPr>
          <w:rFonts w:ascii="Arial" w:hAnsi="Arial" w:cs="Arial"/>
        </w:rPr>
        <w:lastRenderedPageBreak/>
        <w:t>b. Contrato em andamento, firmado com consórcio, na hipótese de sobrevir a aplicação da penalidade de suspensão a empresa consorciada.</w:t>
      </w:r>
    </w:p>
    <w:p w14:paraId="7603223F" w14:textId="77777777" w:rsidR="00C474FF" w:rsidRDefault="00A7739D">
      <w:pPr>
        <w:spacing w:before="120" w:line="360" w:lineRule="auto"/>
        <w:jc w:val="both"/>
        <w:rPr>
          <w:rFonts w:ascii="Arial" w:hAnsi="Arial" w:cs="Arial"/>
        </w:rPr>
      </w:pPr>
      <w:r>
        <w:rPr>
          <w:rFonts w:ascii="Arial" w:hAnsi="Arial" w:cs="Arial"/>
        </w:rPr>
        <w:t>11.8. As penalidades poderão deixar de ser aplicadas, total ou parcialmente, a critério da CESAMA, se entender as justificativas apresentadas pela CONTRATADA relevantes.</w:t>
      </w:r>
    </w:p>
    <w:p w14:paraId="7145D101" w14:textId="77777777" w:rsidR="00C474FF" w:rsidRDefault="00A7739D">
      <w:pPr>
        <w:spacing w:before="120" w:line="360" w:lineRule="auto"/>
        <w:jc w:val="both"/>
        <w:rPr>
          <w:rFonts w:ascii="Arial" w:hAnsi="Arial" w:cs="Arial"/>
        </w:rPr>
      </w:pPr>
      <w:r>
        <w:rPr>
          <w:rFonts w:ascii="Arial" w:hAnsi="Arial" w:cs="Arial"/>
        </w:rPr>
        <w:t>11.9.  Da aplicação de quaisquer penalidades caberá recurso no prazo de 10 (dez) dias úteis, contados da intimação.</w:t>
      </w:r>
    </w:p>
    <w:p w14:paraId="1E7018F6" w14:textId="77777777" w:rsidR="00C474FF" w:rsidRDefault="00A7739D">
      <w:pPr>
        <w:spacing w:before="120" w:line="360" w:lineRule="auto"/>
        <w:jc w:val="both"/>
        <w:rPr>
          <w:rFonts w:ascii="Arial" w:hAnsi="Arial" w:cs="Arial"/>
        </w:rPr>
      </w:pPr>
      <w:r>
        <w:rPr>
          <w:rFonts w:ascii="Arial" w:hAnsi="Arial" w:cs="Arial"/>
        </w:rPr>
        <w:t>11.9.1. Da decisão final cabe recurso à instância superior, no prazo de 5 (cinco) dias úteis contado da intimação do ato.</w:t>
      </w:r>
    </w:p>
    <w:p w14:paraId="4D7A6A1C" w14:textId="77777777" w:rsidR="00C474FF" w:rsidRDefault="00A7739D">
      <w:pPr>
        <w:spacing w:before="120" w:line="360" w:lineRule="auto"/>
        <w:jc w:val="both"/>
        <w:rPr>
          <w:rFonts w:ascii="Arial" w:hAnsi="Arial" w:cs="Arial"/>
        </w:rPr>
      </w:pPr>
      <w:r w:rsidRPr="00B6732E">
        <w:rPr>
          <w:rFonts w:ascii="Arial" w:hAnsi="Arial" w:cs="Arial"/>
        </w:rPr>
        <w:t>11.10. A aplicação das sanções previstas no item 11.4 serão registradas no cadastro</w:t>
      </w:r>
      <w:r>
        <w:rPr>
          <w:rFonts w:ascii="Arial" w:hAnsi="Arial" w:cs="Arial"/>
        </w:rPr>
        <w:t xml:space="preserve"> de empresas inidôneas de que trata o art. 23 da Lei n° 12.846, de 1° de agosto de 2013, no Portal de Compras do Governo Federal / SICAF e no sítio oficial da CESAMA.</w:t>
      </w:r>
    </w:p>
    <w:p w14:paraId="6C459EB8" w14:textId="77777777" w:rsidR="00C474FF" w:rsidRPr="00B6732E" w:rsidRDefault="00A7739D">
      <w:pPr>
        <w:spacing w:before="120" w:line="360" w:lineRule="auto"/>
        <w:jc w:val="both"/>
        <w:rPr>
          <w:rFonts w:ascii="Arial" w:hAnsi="Arial" w:cs="Arial"/>
        </w:rPr>
      </w:pPr>
      <w:r>
        <w:rPr>
          <w:rFonts w:ascii="Arial" w:hAnsi="Arial" w:cs="Arial"/>
        </w:rPr>
        <w:t xml:space="preserve">11.10.1. A empresa incluída no cadastro referido </w:t>
      </w:r>
      <w:r w:rsidRPr="00B6732E">
        <w:rPr>
          <w:rFonts w:ascii="Arial" w:hAnsi="Arial" w:cs="Arial"/>
        </w:rPr>
        <w:t>no item 11.10 não poderá disputar licitação ou participar, direta ou indiretamente, da execução do Contrato.</w:t>
      </w:r>
    </w:p>
    <w:p w14:paraId="45E6DDEC" w14:textId="77777777" w:rsidR="00C474FF" w:rsidRDefault="00A7739D">
      <w:pPr>
        <w:spacing w:before="120" w:line="360" w:lineRule="auto"/>
        <w:jc w:val="both"/>
        <w:rPr>
          <w:rFonts w:ascii="Arial" w:hAnsi="Arial" w:cs="Arial"/>
        </w:rPr>
      </w:pPr>
      <w:r w:rsidRPr="00B6732E">
        <w:rPr>
          <w:rFonts w:ascii="Arial" w:hAnsi="Arial" w:cs="Arial"/>
        </w:rPr>
        <w:t>11.10.2 Serão excluídos do cadastro referido no item 11.10, a qualquer tempo, empresas que demonstrarem a superação dos motivos que deram causa</w:t>
      </w:r>
      <w:r>
        <w:rPr>
          <w:rFonts w:ascii="Arial" w:hAnsi="Arial" w:cs="Arial"/>
        </w:rPr>
        <w:t xml:space="preserve"> à restrição contra eles promovida.</w:t>
      </w:r>
    </w:p>
    <w:p w14:paraId="44DC81EC" w14:textId="77777777" w:rsidR="00C474FF" w:rsidRDefault="00A7739D">
      <w:pPr>
        <w:spacing w:before="120" w:line="360" w:lineRule="auto"/>
        <w:jc w:val="both"/>
        <w:rPr>
          <w:rFonts w:ascii="Arial" w:hAnsi="Arial" w:cs="Arial"/>
        </w:rPr>
      </w:pPr>
      <w:r>
        <w:rPr>
          <w:rFonts w:ascii="Arial" w:hAnsi="Arial" w:cs="Arial"/>
        </w:rPr>
        <w:t>11.11. Os procedimentos para a aplicação das sanções estabelecidas neste edital encontram-se definidos no Manual de Convênios e de Gestão e Fiscalização de Contratos, parte integrante do Regulamento Interno de Licitações, Contratos e Convênios da Cesama – RILC.</w:t>
      </w:r>
    </w:p>
    <w:p w14:paraId="5A7116BF" w14:textId="77777777" w:rsidR="00C474FF" w:rsidRDefault="00A7739D">
      <w:pPr>
        <w:tabs>
          <w:tab w:val="left" w:pos="-3402"/>
        </w:tabs>
        <w:spacing w:before="480" w:line="360" w:lineRule="auto"/>
        <w:jc w:val="both"/>
        <w:rPr>
          <w:rFonts w:ascii="Arial" w:hAnsi="Arial" w:cs="Arial"/>
          <w:b/>
        </w:rPr>
      </w:pPr>
      <w:r>
        <w:rPr>
          <w:rFonts w:ascii="Arial" w:hAnsi="Arial" w:cs="Arial"/>
          <w:b/>
        </w:rPr>
        <w:t>CAPÍTULO XII – DISPOSIÇÕES GERAIS</w:t>
      </w:r>
    </w:p>
    <w:p w14:paraId="3F827953" w14:textId="77777777" w:rsidR="00C474FF" w:rsidRDefault="00A7739D">
      <w:pPr>
        <w:spacing w:before="120" w:line="360" w:lineRule="auto"/>
        <w:ind w:left="851" w:hanging="851"/>
        <w:jc w:val="both"/>
        <w:rPr>
          <w:rFonts w:ascii="Arial" w:hAnsi="Arial" w:cs="Arial"/>
        </w:rPr>
      </w:pPr>
      <w:r>
        <w:rPr>
          <w:rFonts w:ascii="Arial" w:hAnsi="Arial" w:cs="Arial"/>
        </w:rPr>
        <w:t>12.1</w:t>
      </w:r>
      <w:r>
        <w:rPr>
          <w:rFonts w:ascii="Arial" w:hAnsi="Arial" w:cs="Arial"/>
        </w:rPr>
        <w:tab/>
        <w:t xml:space="preserve">Constituem anexos deste edital, dele fazendo parte integrante: </w:t>
      </w:r>
    </w:p>
    <w:tbl>
      <w:tblPr>
        <w:tblW w:w="0" w:type="auto"/>
        <w:tblInd w:w="959" w:type="dxa"/>
        <w:tblLook w:val="04A0" w:firstRow="1" w:lastRow="0" w:firstColumn="1" w:lastColumn="0" w:noHBand="0" w:noVBand="1"/>
      </w:tblPr>
      <w:tblGrid>
        <w:gridCol w:w="1398"/>
        <w:gridCol w:w="6713"/>
      </w:tblGrid>
      <w:tr w:rsidR="00C474FF" w14:paraId="5A05A569" w14:textId="77777777">
        <w:tc>
          <w:tcPr>
            <w:tcW w:w="1417" w:type="dxa"/>
          </w:tcPr>
          <w:p w14:paraId="0B753A20" w14:textId="77777777" w:rsidR="00C474FF" w:rsidRDefault="00A7739D">
            <w:pPr>
              <w:spacing w:before="120" w:line="360" w:lineRule="auto"/>
              <w:jc w:val="both"/>
              <w:rPr>
                <w:rFonts w:ascii="Arial" w:hAnsi="Arial" w:cs="Arial"/>
              </w:rPr>
            </w:pPr>
            <w:r>
              <w:rPr>
                <w:rFonts w:ascii="Arial" w:hAnsi="Arial" w:cs="Arial"/>
              </w:rPr>
              <w:t>Anexo I</w:t>
            </w:r>
          </w:p>
        </w:tc>
        <w:tc>
          <w:tcPr>
            <w:tcW w:w="6910" w:type="dxa"/>
          </w:tcPr>
          <w:p w14:paraId="2B43905A" w14:textId="77777777" w:rsidR="00C474FF" w:rsidRDefault="00A7739D">
            <w:pPr>
              <w:spacing w:before="120" w:line="360" w:lineRule="auto"/>
              <w:jc w:val="both"/>
              <w:rPr>
                <w:rFonts w:ascii="Arial" w:hAnsi="Arial" w:cs="Arial"/>
              </w:rPr>
            </w:pPr>
            <w:r>
              <w:rPr>
                <w:rFonts w:ascii="Arial" w:hAnsi="Arial" w:cs="Arial"/>
              </w:rPr>
              <w:t>Termo de Referência</w:t>
            </w:r>
          </w:p>
        </w:tc>
      </w:tr>
      <w:tr w:rsidR="00C474FF" w14:paraId="7FD6D13B" w14:textId="77777777">
        <w:tc>
          <w:tcPr>
            <w:tcW w:w="1417" w:type="dxa"/>
          </w:tcPr>
          <w:p w14:paraId="25A78962" w14:textId="77777777" w:rsidR="00C474FF" w:rsidRDefault="00A7739D">
            <w:pPr>
              <w:spacing w:before="120" w:line="360" w:lineRule="auto"/>
              <w:jc w:val="both"/>
              <w:rPr>
                <w:rFonts w:ascii="Arial" w:hAnsi="Arial" w:cs="Arial"/>
              </w:rPr>
            </w:pPr>
            <w:r>
              <w:rPr>
                <w:rFonts w:ascii="Arial" w:hAnsi="Arial" w:cs="Arial"/>
              </w:rPr>
              <w:t>Anexo II</w:t>
            </w:r>
          </w:p>
        </w:tc>
        <w:tc>
          <w:tcPr>
            <w:tcW w:w="6910" w:type="dxa"/>
          </w:tcPr>
          <w:p w14:paraId="274E3F15" w14:textId="77777777" w:rsidR="00C474FF" w:rsidRDefault="00A7739D">
            <w:pPr>
              <w:spacing w:before="120" w:line="360" w:lineRule="auto"/>
              <w:jc w:val="both"/>
              <w:rPr>
                <w:rFonts w:ascii="Arial" w:hAnsi="Arial" w:cs="Arial"/>
              </w:rPr>
            </w:pPr>
            <w:r>
              <w:rPr>
                <w:rFonts w:ascii="Arial" w:hAnsi="Arial" w:cs="Arial"/>
              </w:rPr>
              <w:t>Modelo de Procuração</w:t>
            </w:r>
          </w:p>
        </w:tc>
      </w:tr>
      <w:tr w:rsidR="00C474FF" w14:paraId="08A55963" w14:textId="77777777">
        <w:tc>
          <w:tcPr>
            <w:tcW w:w="1417" w:type="dxa"/>
          </w:tcPr>
          <w:p w14:paraId="6F25C502" w14:textId="77777777" w:rsidR="00C474FF" w:rsidRDefault="00A7739D">
            <w:pPr>
              <w:spacing w:before="120" w:line="360" w:lineRule="auto"/>
              <w:jc w:val="both"/>
              <w:rPr>
                <w:rFonts w:ascii="Arial" w:hAnsi="Arial" w:cs="Arial"/>
              </w:rPr>
            </w:pPr>
            <w:r>
              <w:rPr>
                <w:rFonts w:ascii="Arial" w:hAnsi="Arial" w:cs="Arial"/>
              </w:rPr>
              <w:lastRenderedPageBreak/>
              <w:t>Anexo III</w:t>
            </w:r>
          </w:p>
        </w:tc>
        <w:tc>
          <w:tcPr>
            <w:tcW w:w="6910" w:type="dxa"/>
          </w:tcPr>
          <w:p w14:paraId="1703D23E" w14:textId="77777777" w:rsidR="00C474FF" w:rsidRDefault="00A7739D">
            <w:pPr>
              <w:spacing w:before="120" w:line="360" w:lineRule="auto"/>
              <w:jc w:val="both"/>
              <w:rPr>
                <w:rFonts w:ascii="Arial" w:hAnsi="Arial" w:cs="Arial"/>
                <w:color w:val="FF0000"/>
              </w:rPr>
            </w:pPr>
            <w:r>
              <w:rPr>
                <w:rFonts w:ascii="Arial" w:hAnsi="Arial" w:cs="Arial"/>
              </w:rPr>
              <w:t>Modelo de Declaração do art. 7º, inc. XXXIII da Constituição Federal</w:t>
            </w:r>
          </w:p>
        </w:tc>
      </w:tr>
      <w:tr w:rsidR="00C474FF" w14:paraId="76D052A4" w14:textId="77777777">
        <w:tc>
          <w:tcPr>
            <w:tcW w:w="1417" w:type="dxa"/>
          </w:tcPr>
          <w:p w14:paraId="4A62DBAB" w14:textId="77777777" w:rsidR="00C474FF" w:rsidRDefault="00A7739D">
            <w:pPr>
              <w:spacing w:before="120" w:line="360" w:lineRule="auto"/>
              <w:jc w:val="both"/>
              <w:rPr>
                <w:rFonts w:ascii="Arial" w:hAnsi="Arial" w:cs="Arial"/>
              </w:rPr>
            </w:pPr>
            <w:r>
              <w:rPr>
                <w:rFonts w:ascii="Arial" w:hAnsi="Arial" w:cs="Arial"/>
              </w:rPr>
              <w:t>Anexo IV</w:t>
            </w:r>
          </w:p>
        </w:tc>
        <w:tc>
          <w:tcPr>
            <w:tcW w:w="6910" w:type="dxa"/>
          </w:tcPr>
          <w:p w14:paraId="4D920B82" w14:textId="77777777" w:rsidR="00C474FF" w:rsidRDefault="00A7739D">
            <w:pPr>
              <w:spacing w:before="120" w:line="360" w:lineRule="auto"/>
              <w:jc w:val="both"/>
              <w:rPr>
                <w:rFonts w:ascii="Arial" w:hAnsi="Arial" w:cs="Arial"/>
              </w:rPr>
            </w:pPr>
            <w:r>
              <w:rPr>
                <w:rFonts w:ascii="Arial" w:hAnsi="Arial" w:cs="Arial"/>
              </w:rPr>
              <w:t>Declaração dos Art. 38 e 44 da Lei nº 13.303/2016</w:t>
            </w:r>
          </w:p>
        </w:tc>
      </w:tr>
    </w:tbl>
    <w:p w14:paraId="30FF444E" w14:textId="77777777" w:rsidR="00C474FF" w:rsidRDefault="00A7739D">
      <w:pPr>
        <w:spacing w:before="120" w:line="360" w:lineRule="auto"/>
        <w:jc w:val="both"/>
        <w:rPr>
          <w:rFonts w:ascii="Arial" w:hAnsi="Arial" w:cs="Arial"/>
        </w:rPr>
      </w:pPr>
      <w:r>
        <w:rPr>
          <w:rFonts w:ascii="Arial" w:hAnsi="Arial" w:cs="Arial"/>
        </w:rPr>
        <w:t>12.2</w:t>
      </w:r>
      <w:r>
        <w:rPr>
          <w:rFonts w:ascii="Arial" w:hAnsi="Arial" w:cs="Arial"/>
        </w:rPr>
        <w:tab/>
        <w:t>O proponente é responsável pela fidelidade e legitimidade das informações prestadas e dos documentos apresentados em qualquer fase deste Chamamento Público. A falsidade de qualquer documento apresentado ou a inverdade das informações nele contidas implicará na imediata desclassificação ou inabilitação do interessado, ou a rescisão contratual, sem prejuízo das sanções administrativas, civis e penais cabíveis.</w:t>
      </w:r>
    </w:p>
    <w:p w14:paraId="4BEC3F60" w14:textId="77777777" w:rsidR="00C474FF" w:rsidRDefault="00A7739D">
      <w:pPr>
        <w:spacing w:before="120" w:line="360" w:lineRule="auto"/>
        <w:jc w:val="both"/>
        <w:rPr>
          <w:rFonts w:ascii="Arial" w:hAnsi="Arial" w:cs="Arial"/>
        </w:rPr>
      </w:pPr>
      <w:r>
        <w:rPr>
          <w:rFonts w:ascii="Arial" w:hAnsi="Arial" w:cs="Arial"/>
        </w:rPr>
        <w:t>12.3 Uma vez incluído no processo de Chamamento Público, nenhum documento será devolvido, salvo se original a ser substituído por cópia reprográfica autenticada.</w:t>
      </w:r>
    </w:p>
    <w:p w14:paraId="414813F3" w14:textId="77777777" w:rsidR="00C474FF" w:rsidRDefault="00A7739D">
      <w:pPr>
        <w:pStyle w:val="Recuodecorpodetexto3"/>
        <w:spacing w:before="120" w:line="360" w:lineRule="auto"/>
        <w:ind w:firstLine="0"/>
        <w:jc w:val="both"/>
      </w:pPr>
      <w:r>
        <w:t xml:space="preserve">12.3.1 Constatada, a qualquer tempo, a falsificação de firma ou de cópia de documento público ou particular, será considerada não satisfeita a exigência documental respectiva e, no prazo de até 05 (cinco) dias, dará conhecimento do fato à autoridade competente para adoção das providências administrativas, civis e penais cabíveis. </w:t>
      </w:r>
    </w:p>
    <w:p w14:paraId="05323576" w14:textId="77777777" w:rsidR="00C474FF" w:rsidRDefault="00A7739D">
      <w:pPr>
        <w:spacing w:before="120" w:line="360" w:lineRule="auto"/>
        <w:jc w:val="both"/>
        <w:rPr>
          <w:rFonts w:ascii="Arial" w:hAnsi="Arial" w:cs="Arial"/>
        </w:rPr>
      </w:pPr>
      <w:r>
        <w:rPr>
          <w:rFonts w:ascii="Arial" w:hAnsi="Arial" w:cs="Arial"/>
        </w:rPr>
        <w:t>12.3.2 Qualquer documento referente a este Chamamento Público poderá ser assinado eletrônica ou digitalmente, e enviado, entre as partes, por meio eletrônico, de acordo com as orientações do(a) Presidente da Comissão e deste edital.</w:t>
      </w:r>
    </w:p>
    <w:p w14:paraId="72399DB8" w14:textId="77777777" w:rsidR="00C474FF" w:rsidRDefault="00A7739D">
      <w:pPr>
        <w:spacing w:before="120" w:line="360" w:lineRule="auto"/>
        <w:jc w:val="both"/>
        <w:rPr>
          <w:rFonts w:ascii="Arial" w:hAnsi="Arial" w:cs="Arial"/>
        </w:rPr>
      </w:pPr>
      <w:r>
        <w:rPr>
          <w:rFonts w:ascii="Arial" w:hAnsi="Arial" w:cs="Arial"/>
        </w:rPr>
        <w:t>12.4 É facultado à Comissão de Licitação, em qualquer fase do certame, promover as diligências que entender necessárias, adotando medidas de saneamento destinadas a esclarecer informações, corrigir impropriedades meramente formais na documentação ou complementar a instrução do processo.</w:t>
      </w:r>
    </w:p>
    <w:p w14:paraId="2764A258" w14:textId="77777777" w:rsidR="00C474FF" w:rsidRDefault="00A7739D">
      <w:pPr>
        <w:spacing w:before="120" w:line="360" w:lineRule="auto"/>
        <w:jc w:val="both"/>
        <w:rPr>
          <w:rFonts w:ascii="Arial" w:hAnsi="Arial" w:cs="Arial"/>
          <w:color w:val="0000FF"/>
        </w:rPr>
      </w:pPr>
      <w:r>
        <w:rPr>
          <w:rFonts w:ascii="Arial" w:hAnsi="Arial" w:cs="Arial"/>
        </w:rPr>
        <w:t>12.4.1 O não cumprimento da diligência poderá ensejar a desclassificação ou inabilitação do interessado.</w:t>
      </w:r>
    </w:p>
    <w:p w14:paraId="5AB4BF3E" w14:textId="77777777" w:rsidR="00C474FF" w:rsidRDefault="00A7739D">
      <w:pPr>
        <w:spacing w:before="120" w:line="360" w:lineRule="auto"/>
        <w:jc w:val="both"/>
        <w:rPr>
          <w:rFonts w:ascii="Arial" w:hAnsi="Arial" w:cs="Arial"/>
        </w:rPr>
      </w:pPr>
      <w:r>
        <w:rPr>
          <w:rFonts w:ascii="Arial" w:hAnsi="Arial" w:cs="Arial"/>
        </w:rPr>
        <w:t>12.4.2</w:t>
      </w:r>
      <w:r>
        <w:rPr>
          <w:rFonts w:ascii="Arial" w:hAnsi="Arial" w:cs="Arial"/>
        </w:rPr>
        <w:tab/>
        <w:t>Na análise da documentação, a Comissão de Licitação poderá solicitar o assessoramento técnico de órgãos ou de profissionais especializados.</w:t>
      </w:r>
    </w:p>
    <w:p w14:paraId="63198CFB" w14:textId="77777777" w:rsidR="00C474FF" w:rsidRDefault="00A7739D">
      <w:pPr>
        <w:spacing w:before="120" w:line="360" w:lineRule="auto"/>
        <w:jc w:val="both"/>
        <w:rPr>
          <w:rFonts w:ascii="Arial" w:hAnsi="Arial" w:cs="Arial"/>
        </w:rPr>
      </w:pPr>
      <w:r>
        <w:rPr>
          <w:rFonts w:ascii="Arial" w:hAnsi="Arial" w:cs="Arial"/>
        </w:rPr>
        <w:lastRenderedPageBreak/>
        <w:t>12.5 Toda a documentação apresentada neste Edital e seus anexos são complementares entre si, de modo que qualquer detalhe que se mencione em um documento e se omita em outro será considerado especificado e válido.</w:t>
      </w:r>
    </w:p>
    <w:p w14:paraId="664262C1" w14:textId="77777777" w:rsidR="00C474FF" w:rsidRDefault="00A7739D">
      <w:pPr>
        <w:spacing w:before="120" w:line="360" w:lineRule="auto"/>
        <w:jc w:val="both"/>
        <w:rPr>
          <w:rFonts w:ascii="Arial" w:hAnsi="Arial" w:cs="Arial"/>
        </w:rPr>
      </w:pPr>
      <w:r>
        <w:rPr>
          <w:rFonts w:ascii="Arial" w:hAnsi="Arial" w:cs="Arial"/>
        </w:rPr>
        <w:t>12.6 A participação neste certame implica no conhecimento integral dos termos e condições inseridas neste edital, bem como das demais normas legais que disciplinam a matéria.</w:t>
      </w:r>
    </w:p>
    <w:p w14:paraId="1BD383B2" w14:textId="77777777" w:rsidR="00C474FF" w:rsidRDefault="00A7739D">
      <w:pPr>
        <w:spacing w:before="120" w:line="360" w:lineRule="auto"/>
        <w:jc w:val="both"/>
        <w:rPr>
          <w:rFonts w:ascii="Arial" w:hAnsi="Arial" w:cs="Arial"/>
        </w:rPr>
      </w:pPr>
      <w:r>
        <w:rPr>
          <w:rFonts w:ascii="Arial" w:hAnsi="Arial" w:cs="Arial"/>
        </w:rPr>
        <w:t>12.7 Nenhuma indenização será devida aos participantes por apresentarem documentação relativa a este Chamamento Público.</w:t>
      </w:r>
    </w:p>
    <w:p w14:paraId="1C7007A0" w14:textId="77777777" w:rsidR="00C474FF" w:rsidRDefault="00A7739D">
      <w:pPr>
        <w:spacing w:before="120" w:line="360" w:lineRule="auto"/>
        <w:jc w:val="both"/>
        <w:rPr>
          <w:rFonts w:ascii="Arial" w:hAnsi="Arial" w:cs="Arial"/>
        </w:rPr>
      </w:pPr>
      <w:r w:rsidRPr="00B6732E">
        <w:rPr>
          <w:rFonts w:ascii="Arial" w:hAnsi="Arial" w:cs="Arial"/>
        </w:rPr>
        <w:t xml:space="preserve">12.8. Caso dentro do prazo de 05 (cinco) dias úteis a contar da data da notificação feita pela CESAMA, o credenciado não comparecer para a assinatura do Contrato, </w:t>
      </w:r>
      <w:proofErr w:type="gramStart"/>
      <w:r w:rsidRPr="00B6732E">
        <w:rPr>
          <w:rFonts w:ascii="Arial" w:hAnsi="Arial" w:cs="Arial"/>
        </w:rPr>
        <w:t>o mesmo</w:t>
      </w:r>
      <w:proofErr w:type="gramEnd"/>
      <w:r w:rsidRPr="00B6732E">
        <w:rPr>
          <w:rFonts w:ascii="Arial" w:hAnsi="Arial" w:cs="Arial"/>
        </w:rPr>
        <w:t xml:space="preserve"> ficará sujeito às sanções cabíveis, nos termos do item 11.4.3, alínea “a”, deste edital.</w:t>
      </w:r>
      <w:r>
        <w:rPr>
          <w:rFonts w:ascii="Arial" w:hAnsi="Arial" w:cs="Arial"/>
        </w:rPr>
        <w:t xml:space="preserve"> </w:t>
      </w:r>
    </w:p>
    <w:p w14:paraId="10E1554D" w14:textId="77777777" w:rsidR="00C474FF" w:rsidRDefault="00A7739D">
      <w:pPr>
        <w:spacing w:before="120" w:line="360" w:lineRule="auto"/>
        <w:jc w:val="both"/>
        <w:rPr>
          <w:rFonts w:ascii="Arial" w:hAnsi="Arial" w:cs="Arial"/>
        </w:rPr>
      </w:pPr>
      <w:r>
        <w:rPr>
          <w:rFonts w:ascii="Arial" w:hAnsi="Arial" w:cs="Arial"/>
        </w:rPr>
        <w:t>12.8.1. O prazo de convocação poderá ser prorrogado 1 (uma) vez, por igual período.</w:t>
      </w:r>
    </w:p>
    <w:p w14:paraId="2F922C16" w14:textId="77777777" w:rsidR="00C474FF" w:rsidRDefault="00A7739D">
      <w:pPr>
        <w:spacing w:before="120" w:line="360" w:lineRule="auto"/>
        <w:rPr>
          <w:rFonts w:ascii="Arial" w:hAnsi="Arial" w:cs="Arial"/>
        </w:rPr>
      </w:pPr>
      <w:r>
        <w:rPr>
          <w:rFonts w:ascii="Arial" w:hAnsi="Arial" w:cs="Arial"/>
        </w:rPr>
        <w:t>12.9</w:t>
      </w:r>
      <w:r>
        <w:rPr>
          <w:rFonts w:ascii="Arial" w:hAnsi="Arial" w:cs="Arial"/>
        </w:rPr>
        <w:tab/>
        <w:t xml:space="preserve">As decisões do Diretor </w:t>
      </w:r>
      <w:r w:rsidRPr="00C770A2">
        <w:rPr>
          <w:rFonts w:ascii="Arial" w:hAnsi="Arial" w:cs="Arial"/>
        </w:rPr>
        <w:t xml:space="preserve">Presidente da CESAMA e da Comissão de Licitação </w:t>
      </w:r>
      <w:r>
        <w:rPr>
          <w:rFonts w:ascii="Arial" w:hAnsi="Arial" w:cs="Arial"/>
        </w:rPr>
        <w:t xml:space="preserve">serão publicadas no Diário Oficial Eletrônico do Município, no endereço eletrônico </w:t>
      </w:r>
      <w:hyperlink r:id="rId25" w:tooltip="http://www.pjf.mg.gov.br/" w:history="1">
        <w:r>
          <w:rPr>
            <w:rStyle w:val="Hyperlink"/>
            <w:rFonts w:ascii="Arial" w:hAnsi="Arial" w:cs="Arial"/>
          </w:rPr>
          <w:t>http://www.pjf.mg.gov.br/</w:t>
        </w:r>
      </w:hyperlink>
      <w:r>
        <w:rPr>
          <w:rFonts w:ascii="Arial" w:hAnsi="Arial" w:cs="Arial"/>
        </w:rPr>
        <w:t xml:space="preserve">, quando for o caso, e divulgadas no site da CESAMA -  </w:t>
      </w:r>
      <w:hyperlink r:id="rId26" w:tooltip="http://www.cesama.com.br" w:history="1">
        <w:r>
          <w:rPr>
            <w:rStyle w:val="Hyperlink"/>
            <w:rFonts w:ascii="Arial" w:hAnsi="Arial" w:cs="Arial"/>
          </w:rPr>
          <w:t>www.cesama.com.br</w:t>
        </w:r>
      </w:hyperlink>
      <w:r>
        <w:rPr>
          <w:rFonts w:ascii="Arial" w:hAnsi="Arial" w:cs="Arial"/>
        </w:rPr>
        <w:t>.</w:t>
      </w:r>
    </w:p>
    <w:p w14:paraId="15B21BEA" w14:textId="77777777" w:rsidR="00C474FF" w:rsidRDefault="00A7739D">
      <w:pPr>
        <w:spacing w:before="120" w:line="360" w:lineRule="auto"/>
        <w:jc w:val="both"/>
        <w:rPr>
          <w:rFonts w:ascii="Arial" w:hAnsi="Arial" w:cs="Arial"/>
          <w:iCs/>
        </w:rPr>
      </w:pPr>
      <w:r>
        <w:rPr>
          <w:rFonts w:ascii="Arial" w:hAnsi="Arial" w:cs="Arial"/>
        </w:rPr>
        <w:t>12.10</w:t>
      </w:r>
      <w:r>
        <w:rPr>
          <w:rFonts w:ascii="Arial" w:hAnsi="Arial" w:cs="Arial"/>
        </w:rPr>
        <w:tab/>
      </w:r>
      <w:r>
        <w:rPr>
          <w:rFonts w:ascii="Arial" w:hAnsi="Arial" w:cs="Arial"/>
          <w:iCs/>
        </w:rPr>
        <w:t>As contratações oriundas deste Chamamento Público serão efetivadas nos termos do Capítulo IV do RILC, através de instrumento contratual, após formalização da inexigibilidade.</w:t>
      </w:r>
    </w:p>
    <w:p w14:paraId="6CE5A444" w14:textId="77777777" w:rsidR="00C474FF" w:rsidRDefault="00A7739D">
      <w:pPr>
        <w:spacing w:before="120" w:line="360" w:lineRule="auto"/>
        <w:jc w:val="both"/>
        <w:rPr>
          <w:rFonts w:ascii="Arial" w:hAnsi="Arial" w:cs="Arial"/>
        </w:rPr>
      </w:pPr>
      <w:r>
        <w:rPr>
          <w:rFonts w:ascii="Arial" w:hAnsi="Arial" w:cs="Arial"/>
          <w:iCs/>
        </w:rPr>
        <w:t>12.10.1 A Credenciada se obriga a manter atualizado junto à CESAMA seus endereços eletrônico e comercial, ficando responsável pela perda de negócios e falta de informações decorrentes da impossibilidade de comunicação.</w:t>
      </w:r>
    </w:p>
    <w:p w14:paraId="40DBB0C0" w14:textId="77777777" w:rsidR="00C474FF" w:rsidRDefault="00A7739D">
      <w:pPr>
        <w:spacing w:before="120" w:line="360" w:lineRule="auto"/>
        <w:jc w:val="both"/>
        <w:rPr>
          <w:rFonts w:ascii="Arial" w:hAnsi="Arial" w:cs="Arial"/>
        </w:rPr>
      </w:pPr>
      <w:r>
        <w:rPr>
          <w:rFonts w:ascii="Arial" w:hAnsi="Arial" w:cs="Arial"/>
        </w:rPr>
        <w:t>12.11</w:t>
      </w:r>
      <w:r>
        <w:rPr>
          <w:rFonts w:ascii="Arial" w:hAnsi="Arial" w:cs="Arial"/>
        </w:rPr>
        <w:tab/>
        <w:t xml:space="preserve">O presente </w:t>
      </w:r>
      <w:r>
        <w:rPr>
          <w:rFonts w:ascii="Arial" w:hAnsi="Arial" w:cs="Arial"/>
          <w:iCs/>
        </w:rPr>
        <w:t xml:space="preserve">Chamamento Público </w:t>
      </w:r>
      <w:r>
        <w:rPr>
          <w:rFonts w:ascii="Arial" w:hAnsi="Arial" w:cs="Arial"/>
        </w:rPr>
        <w:t xml:space="preserve">não importa, necessariamente, em contratação, podendo a CESAMA revogá-la, no todo ou em parte, por razões de interesse público, derivadas de fato superveniente comprovado, ou anulá-la por </w:t>
      </w:r>
      <w:r>
        <w:rPr>
          <w:rFonts w:ascii="Arial" w:hAnsi="Arial" w:cs="Arial"/>
        </w:rPr>
        <w:lastRenderedPageBreak/>
        <w:t>ilegalidade, de ofício ou por provocação, mediante ato escrito e fundamentado, disponibilizado para conhecimento dos credenciados.</w:t>
      </w:r>
    </w:p>
    <w:p w14:paraId="47188CE4" w14:textId="77777777" w:rsidR="00C474FF" w:rsidRDefault="00A7739D">
      <w:pPr>
        <w:spacing w:before="120" w:line="360" w:lineRule="auto"/>
        <w:jc w:val="both"/>
        <w:rPr>
          <w:rFonts w:ascii="Arial" w:eastAsia="Arial Unicode MS" w:hAnsi="Arial" w:cs="Arial"/>
        </w:rPr>
      </w:pPr>
      <w:r>
        <w:rPr>
          <w:rFonts w:ascii="Arial" w:eastAsia="Arial Unicode MS" w:hAnsi="Arial" w:cs="Arial"/>
        </w:rPr>
        <w:t>12.12</w:t>
      </w:r>
      <w:r>
        <w:rPr>
          <w:rFonts w:ascii="Arial" w:eastAsia="Arial Unicode MS" w:hAnsi="Arial" w:cs="Arial"/>
        </w:rPr>
        <w:tab/>
        <w:t xml:space="preserve">A </w:t>
      </w:r>
      <w:r>
        <w:rPr>
          <w:rFonts w:ascii="Arial" w:hAnsi="Arial" w:cs="Arial"/>
          <w:iCs/>
        </w:rPr>
        <w:t>Contratada</w:t>
      </w:r>
      <w:r>
        <w:rPr>
          <w:rFonts w:ascii="Arial" w:eastAsia="Arial Unicode MS" w:hAnsi="Arial" w:cs="Arial"/>
        </w:rPr>
        <w:t xml:space="preserve"> se obriga a manter, durante toda a vigência do credenciamento, em compatibilidade com as obrigações por ela assumidas, todas as condições de habilitação e qualificação exigidas no Chamamento Público.</w:t>
      </w:r>
    </w:p>
    <w:p w14:paraId="13E1EA30" w14:textId="77777777" w:rsidR="00C474FF" w:rsidRDefault="00A7739D">
      <w:pPr>
        <w:spacing w:before="120" w:line="360" w:lineRule="auto"/>
        <w:jc w:val="both"/>
        <w:rPr>
          <w:rFonts w:ascii="Arial" w:eastAsia="Arial Unicode MS" w:hAnsi="Arial" w:cs="Arial"/>
        </w:rPr>
      </w:pPr>
      <w:r>
        <w:rPr>
          <w:rFonts w:ascii="Arial" w:eastAsia="Arial Unicode MS" w:hAnsi="Arial" w:cs="Arial"/>
        </w:rPr>
        <w:t>12.13</w:t>
      </w:r>
      <w:r>
        <w:rPr>
          <w:rFonts w:ascii="Arial" w:eastAsia="Arial Unicode MS" w:hAnsi="Arial" w:cs="Arial"/>
        </w:rPr>
        <w:tab/>
        <w:t xml:space="preserve">O </w:t>
      </w:r>
      <w:r>
        <w:rPr>
          <w:rFonts w:ascii="Arial" w:hAnsi="Arial" w:cs="Arial"/>
        </w:rPr>
        <w:t xml:space="preserve">Contrato </w:t>
      </w:r>
      <w:r>
        <w:rPr>
          <w:rFonts w:ascii="Arial" w:eastAsia="Arial Unicode MS" w:hAnsi="Arial" w:cs="Arial"/>
        </w:rPr>
        <w:t>poderá ser alterado, por acordo entre as partes e mediante prévia justificativa da autoridade competente, conforme art. 108 do RILC.</w:t>
      </w:r>
    </w:p>
    <w:p w14:paraId="5CE1E15E" w14:textId="77777777" w:rsidR="00C474FF" w:rsidRDefault="00A7739D">
      <w:pPr>
        <w:spacing w:before="120" w:line="360" w:lineRule="auto"/>
        <w:jc w:val="both"/>
        <w:rPr>
          <w:rFonts w:ascii="Arial" w:hAnsi="Arial" w:cs="Arial"/>
          <w:color w:val="000000"/>
        </w:rPr>
      </w:pPr>
      <w:r>
        <w:rPr>
          <w:rFonts w:ascii="Arial" w:hAnsi="Arial" w:cs="Arial"/>
        </w:rPr>
        <w:t>12.14</w:t>
      </w:r>
      <w:r>
        <w:rPr>
          <w:rFonts w:ascii="Arial" w:hAnsi="Arial" w:cs="Arial"/>
        </w:rPr>
        <w:tab/>
      </w:r>
      <w:r>
        <w:rPr>
          <w:rFonts w:ascii="Arial" w:hAnsi="Arial" w:cs="Arial"/>
          <w:color w:val="000000"/>
        </w:rPr>
        <w:t xml:space="preserve">No interesse da Administração, sem que caiba às participantes qualquer recurso ou indenização, poderá o </w:t>
      </w:r>
      <w:r>
        <w:rPr>
          <w:rFonts w:ascii="Arial" w:hAnsi="Arial" w:cs="Arial"/>
          <w:iCs/>
        </w:rPr>
        <w:t>Chamamento Público</w:t>
      </w:r>
      <w:r>
        <w:rPr>
          <w:rFonts w:ascii="Arial" w:hAnsi="Arial" w:cs="Arial"/>
          <w:color w:val="000000"/>
        </w:rPr>
        <w:t xml:space="preserve"> ter:</w:t>
      </w:r>
    </w:p>
    <w:p w14:paraId="608FBA40" w14:textId="77777777" w:rsidR="00C474FF" w:rsidRDefault="00A7739D">
      <w:pPr>
        <w:spacing w:before="120" w:line="360" w:lineRule="auto"/>
        <w:ind w:left="567" w:hanging="283"/>
        <w:jc w:val="both"/>
        <w:rPr>
          <w:rFonts w:ascii="Arial" w:hAnsi="Arial" w:cs="Arial"/>
          <w:color w:val="000000"/>
        </w:rPr>
      </w:pPr>
      <w:r>
        <w:rPr>
          <w:rFonts w:ascii="Arial" w:hAnsi="Arial" w:cs="Arial"/>
          <w:color w:val="000000"/>
        </w:rPr>
        <w:t>a) adiada sua abertura;</w:t>
      </w:r>
    </w:p>
    <w:p w14:paraId="04E900B2" w14:textId="77777777" w:rsidR="00C474FF" w:rsidRDefault="00A7739D">
      <w:pPr>
        <w:spacing w:before="120" w:line="360" w:lineRule="auto"/>
        <w:ind w:left="567" w:hanging="283"/>
        <w:jc w:val="both"/>
        <w:rPr>
          <w:rFonts w:ascii="Arial" w:hAnsi="Arial" w:cs="Arial"/>
        </w:rPr>
      </w:pPr>
      <w:r>
        <w:rPr>
          <w:rFonts w:ascii="Arial" w:hAnsi="Arial" w:cs="Arial"/>
          <w:color w:val="000000"/>
        </w:rPr>
        <w:t>b) alterado o Edital, com fixação de novo prazo para o recebimento dos envelopes.</w:t>
      </w:r>
    </w:p>
    <w:p w14:paraId="79CC5F2A" w14:textId="77777777" w:rsidR="00C474FF" w:rsidRDefault="00A7739D">
      <w:pPr>
        <w:spacing w:before="120" w:line="360" w:lineRule="auto"/>
        <w:jc w:val="both"/>
        <w:rPr>
          <w:rFonts w:ascii="Arial" w:hAnsi="Arial" w:cs="Arial"/>
          <w:iCs/>
        </w:rPr>
      </w:pPr>
      <w:r>
        <w:rPr>
          <w:rFonts w:ascii="Arial" w:hAnsi="Arial" w:cs="Arial"/>
        </w:rPr>
        <w:t>12.15</w:t>
      </w:r>
      <w:r>
        <w:rPr>
          <w:rFonts w:ascii="Arial" w:hAnsi="Arial" w:cs="Arial"/>
        </w:rPr>
        <w:tab/>
      </w:r>
      <w:r>
        <w:rPr>
          <w:rFonts w:ascii="Arial" w:hAnsi="Arial" w:cs="Arial"/>
          <w:iCs/>
        </w:rPr>
        <w:t>Na contagem dos prazos estabelecidos neste Edital excluir-se-á o dia do início e incluir-se-á o do vencimento, e considerar-se-ão dias úteis. Os prazos se iniciam e vencem, exclusivamente, em dias úteis de expediente, desconsiderando-se os feriados e recessos praticados pela CESAMA, no âmbito de sua Sede, localizada em Juiz de Fora/MG.</w:t>
      </w:r>
    </w:p>
    <w:p w14:paraId="306BB86F" w14:textId="77777777" w:rsidR="00C474FF" w:rsidRDefault="00A7739D">
      <w:pPr>
        <w:pStyle w:val="Corpodetexto2"/>
        <w:spacing w:before="120" w:line="360" w:lineRule="auto"/>
        <w:rPr>
          <w:b w:val="0"/>
        </w:rPr>
      </w:pPr>
      <w:r>
        <w:rPr>
          <w:b w:val="0"/>
          <w:iCs/>
        </w:rPr>
        <w:t>12.16</w:t>
      </w:r>
      <w:r>
        <w:rPr>
          <w:b w:val="0"/>
          <w:iCs/>
        </w:rPr>
        <w:tab/>
      </w:r>
      <w:r>
        <w:rPr>
          <w:b w:val="0"/>
        </w:rPr>
        <w:t>Os empreendimentos e as atividades modificadoras do meio ambiente deverão apresentar comprovação de sua regularidade ambiental de forma compatível com suas atividades, quando solicitado pela CESAMA.</w:t>
      </w:r>
    </w:p>
    <w:p w14:paraId="2F8F3CA3" w14:textId="77777777" w:rsidR="00C474FF" w:rsidRDefault="00A7739D">
      <w:pPr>
        <w:spacing w:before="120" w:line="360" w:lineRule="auto"/>
        <w:jc w:val="both"/>
        <w:rPr>
          <w:rFonts w:ascii="Arial" w:hAnsi="Arial" w:cs="Arial"/>
        </w:rPr>
      </w:pPr>
      <w:r>
        <w:rPr>
          <w:rFonts w:ascii="Arial" w:hAnsi="Arial" w:cs="Arial"/>
        </w:rPr>
        <w:t>12.17</w:t>
      </w:r>
      <w:r>
        <w:rPr>
          <w:rFonts w:ascii="Arial" w:hAnsi="Arial" w:cs="Arial"/>
        </w:rPr>
        <w:tab/>
        <w:t>Serão observadas as disposições da Lei nº 8.078/90 (Código de Defesa do Consumidor), na execução do Contrato, no que couber.</w:t>
      </w:r>
    </w:p>
    <w:p w14:paraId="2516098A" w14:textId="77777777" w:rsidR="00C474FF" w:rsidRDefault="00A7739D">
      <w:pPr>
        <w:pStyle w:val="Corpodetexto2"/>
        <w:spacing w:before="120" w:line="360" w:lineRule="auto"/>
        <w:rPr>
          <w:b w:val="0"/>
        </w:rPr>
      </w:pPr>
      <w:r>
        <w:rPr>
          <w:b w:val="0"/>
        </w:rPr>
        <w:t xml:space="preserve">12.18 Aplicam-se os princípios e normas estabelecidos no Código de Conduta Ética e Integridade da CESAMA, disponível no site da Companhia no endereço eletrônico </w:t>
      </w:r>
      <w:hyperlink r:id="rId27" w:tooltip="https://www.cesama.com.br/site/uploads/paginas_arquivos/124/15747035809.pdf" w:history="1">
        <w:r>
          <w:rPr>
            <w:rStyle w:val="Hyperlink"/>
            <w:b w:val="0"/>
          </w:rPr>
          <w:t>https://www.cesama.com.br/site/uploads/paginas_arquivos/124/15747035809.pdf</w:t>
        </w:r>
      </w:hyperlink>
      <w:r>
        <w:rPr>
          <w:b w:val="0"/>
        </w:rPr>
        <w:t xml:space="preserve"> e as disposições da Lei Federal nº 12.846 de 01/08/2013 (Lei Anticorrupção).</w:t>
      </w:r>
    </w:p>
    <w:p w14:paraId="5978C22E" w14:textId="77777777" w:rsidR="00C474FF" w:rsidRDefault="00A7739D">
      <w:pPr>
        <w:pStyle w:val="Corpodetexto2"/>
        <w:spacing w:before="120" w:line="360" w:lineRule="auto"/>
        <w:rPr>
          <w:b w:val="0"/>
        </w:rPr>
      </w:pPr>
      <w:r>
        <w:rPr>
          <w:b w:val="0"/>
        </w:rPr>
        <w:t xml:space="preserve">12.19 Qualquer interessado pode denunciar irregularidade na prestação dos serviços, deste </w:t>
      </w:r>
      <w:r>
        <w:rPr>
          <w:b w:val="0"/>
          <w:iCs/>
        </w:rPr>
        <w:t>Chamamento Público</w:t>
      </w:r>
      <w:r>
        <w:rPr>
          <w:b w:val="0"/>
        </w:rPr>
        <w:t xml:space="preserve">, pelo endereço eletrônico </w:t>
      </w:r>
      <w:hyperlink r:id="rId28" w:tooltip="http://www.cesama.com.br/contato" w:history="1">
        <w:r>
          <w:rPr>
            <w:rStyle w:val="Hyperlink"/>
            <w:b w:val="0"/>
          </w:rPr>
          <w:t>http://www.cesama.com.br/contato</w:t>
        </w:r>
      </w:hyperlink>
      <w:r>
        <w:t xml:space="preserve"> </w:t>
      </w:r>
      <w:r>
        <w:rPr>
          <w:b w:val="0"/>
        </w:rPr>
        <w:t xml:space="preserve">ou pelo e-mail </w:t>
      </w:r>
      <w:hyperlink r:id="rId29" w:tooltip="mailto:licita@cesama.com.br" w:history="1">
        <w:r>
          <w:rPr>
            <w:rStyle w:val="Hyperlink"/>
            <w:b w:val="0"/>
          </w:rPr>
          <w:t>licita@cesama.com.br</w:t>
        </w:r>
      </w:hyperlink>
      <w:r>
        <w:rPr>
          <w:b w:val="0"/>
        </w:rPr>
        <w:t xml:space="preserve"> conforme o disposto no art. 95, inciso IX do Regulamento Interno de Licitações, Contratos e Convênios da Cesama (RILC). </w:t>
      </w:r>
    </w:p>
    <w:p w14:paraId="08BE50C1" w14:textId="77777777" w:rsidR="00C474FF" w:rsidRDefault="00A7739D">
      <w:pPr>
        <w:pStyle w:val="Corpodetexto2"/>
        <w:spacing w:before="120" w:line="360" w:lineRule="auto"/>
        <w:rPr>
          <w:b w:val="0"/>
        </w:rPr>
      </w:pPr>
      <w:r>
        <w:rPr>
          <w:b w:val="0"/>
        </w:rPr>
        <w:t>12.21 Informamos que a CESAMA não é contribuinte do ICMS.</w:t>
      </w:r>
    </w:p>
    <w:p w14:paraId="082CC120" w14:textId="77777777" w:rsidR="00C474FF" w:rsidRDefault="00A7739D">
      <w:pPr>
        <w:spacing w:before="120" w:line="360" w:lineRule="auto"/>
        <w:jc w:val="both"/>
        <w:rPr>
          <w:rFonts w:ascii="Arial" w:hAnsi="Arial" w:cs="Arial"/>
        </w:rPr>
      </w:pPr>
      <w:r>
        <w:rPr>
          <w:rFonts w:ascii="Arial" w:hAnsi="Arial" w:cs="Arial"/>
        </w:rPr>
        <w:t>12.22</w:t>
      </w:r>
      <w:r>
        <w:rPr>
          <w:rFonts w:ascii="Arial" w:hAnsi="Arial" w:cs="Arial"/>
        </w:rPr>
        <w:tab/>
        <w:t>Fica eleito o foro da Comarca de Juiz de Fora, Estado de Minas Gerais, para dirimir eventuais conflitos de interesses decorrentes deste processo, valendo esta cláusula como renúncia expressa a qualquer outro foro, por mais privilegiado que seja ou venha a ser.</w:t>
      </w:r>
    </w:p>
    <w:p w14:paraId="37F9A744" w14:textId="77777777" w:rsidR="00C474FF" w:rsidRDefault="00C474FF">
      <w:pPr>
        <w:jc w:val="both"/>
        <w:rPr>
          <w:rFonts w:ascii="Arial" w:hAnsi="Arial" w:cs="Arial"/>
          <w:color w:val="FF0000"/>
        </w:rPr>
      </w:pPr>
    </w:p>
    <w:p w14:paraId="7F92AFD8" w14:textId="77777777" w:rsidR="00C474FF" w:rsidRDefault="00C474FF">
      <w:pPr>
        <w:jc w:val="both"/>
        <w:rPr>
          <w:rFonts w:ascii="Arial" w:hAnsi="Arial" w:cs="Arial"/>
        </w:rPr>
      </w:pPr>
    </w:p>
    <w:p w14:paraId="3970F0FF" w14:textId="78E796E0" w:rsidR="00C474FF" w:rsidRDefault="00A7739D">
      <w:pPr>
        <w:jc w:val="center"/>
        <w:rPr>
          <w:rFonts w:ascii="Arial" w:hAnsi="Arial" w:cs="Arial"/>
        </w:rPr>
      </w:pPr>
      <w:r>
        <w:rPr>
          <w:rFonts w:ascii="Arial" w:hAnsi="Arial" w:cs="Arial"/>
        </w:rPr>
        <w:t xml:space="preserve">Juiz de Fora, </w:t>
      </w:r>
      <w:r w:rsidR="00B6732E">
        <w:rPr>
          <w:rFonts w:ascii="Arial" w:hAnsi="Arial" w:cs="Arial"/>
        </w:rPr>
        <w:t>20</w:t>
      </w:r>
      <w:r>
        <w:rPr>
          <w:rFonts w:ascii="Arial" w:hAnsi="Arial" w:cs="Arial"/>
        </w:rPr>
        <w:t xml:space="preserve"> de </w:t>
      </w:r>
      <w:r w:rsidR="00B6732E">
        <w:rPr>
          <w:rFonts w:ascii="Arial" w:hAnsi="Arial" w:cs="Arial"/>
        </w:rPr>
        <w:t>março</w:t>
      </w:r>
      <w:r>
        <w:rPr>
          <w:rFonts w:ascii="Arial" w:hAnsi="Arial" w:cs="Arial"/>
        </w:rPr>
        <w:t xml:space="preserve"> de </w:t>
      </w:r>
      <w:r w:rsidR="00B6732E">
        <w:rPr>
          <w:rFonts w:ascii="Arial" w:hAnsi="Arial" w:cs="Arial"/>
        </w:rPr>
        <w:t>2026.</w:t>
      </w:r>
    </w:p>
    <w:p w14:paraId="3CDA4678" w14:textId="77777777" w:rsidR="00C474FF" w:rsidRDefault="00C474FF">
      <w:pPr>
        <w:jc w:val="center"/>
        <w:rPr>
          <w:rFonts w:ascii="Arial" w:hAnsi="Arial" w:cs="Arial"/>
          <w:i/>
        </w:rPr>
      </w:pPr>
    </w:p>
    <w:p w14:paraId="6089AD4D" w14:textId="77777777" w:rsidR="00B6732E" w:rsidRPr="005F4BEC" w:rsidRDefault="00B6732E" w:rsidP="00B6732E">
      <w:pPr>
        <w:spacing w:line="360" w:lineRule="auto"/>
        <w:jc w:val="center"/>
        <w:rPr>
          <w:rFonts w:ascii="Arial" w:hAnsi="Arial" w:cs="Arial"/>
          <w:color w:val="000000"/>
          <w:sz w:val="20"/>
          <w:szCs w:val="20"/>
        </w:rPr>
      </w:pPr>
      <w:r w:rsidRPr="005F4BEC">
        <w:rPr>
          <w:rFonts w:ascii="Arial" w:hAnsi="Arial" w:cs="Arial"/>
          <w:color w:val="000000"/>
          <w:sz w:val="20"/>
          <w:szCs w:val="20"/>
        </w:rPr>
        <w:t>Assinado no Original</w:t>
      </w:r>
    </w:p>
    <w:p w14:paraId="1CCE4FA6" w14:textId="77777777" w:rsidR="00C474FF" w:rsidRDefault="00A7739D">
      <w:pPr>
        <w:spacing w:before="120" w:line="360" w:lineRule="auto"/>
        <w:ind w:left="851" w:hanging="851"/>
        <w:jc w:val="center"/>
        <w:rPr>
          <w:rFonts w:ascii="Arial" w:hAnsi="Arial" w:cs="Arial"/>
          <w:b/>
          <w:i/>
        </w:rPr>
      </w:pPr>
      <w:r>
        <w:rPr>
          <w:rFonts w:ascii="Arial" w:hAnsi="Arial" w:cs="Arial"/>
          <w:b/>
          <w:i/>
        </w:rPr>
        <w:t>Lincoln Santos Lima</w:t>
      </w:r>
    </w:p>
    <w:p w14:paraId="31D255EB" w14:textId="77777777" w:rsidR="00C474FF" w:rsidRDefault="00A7739D">
      <w:pPr>
        <w:spacing w:before="120" w:line="360" w:lineRule="auto"/>
        <w:ind w:left="851" w:hanging="851"/>
        <w:jc w:val="center"/>
        <w:rPr>
          <w:rFonts w:ascii="Arial" w:hAnsi="Arial" w:cs="Arial"/>
          <w:color w:val="FF0000"/>
        </w:rPr>
      </w:pPr>
      <w:r>
        <w:rPr>
          <w:rFonts w:ascii="Arial" w:hAnsi="Arial" w:cs="Arial"/>
          <w:b/>
          <w:i/>
        </w:rPr>
        <w:t>DIRETOR PRESIDENTE</w:t>
      </w:r>
    </w:p>
    <w:sectPr w:rsidR="00C474FF">
      <w:headerReference w:type="default" r:id="rId30"/>
      <w:footerReference w:type="default" r:id="rId31"/>
      <w:footnotePr>
        <w:pos w:val="beneathText"/>
      </w:footnotePr>
      <w:pgSz w:w="11905" w:h="16837"/>
      <w:pgMar w:top="1589" w:right="1134" w:bottom="1134" w:left="1701" w:header="567"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87E6B" w14:textId="77777777" w:rsidR="00122447" w:rsidRDefault="00122447">
      <w:r>
        <w:separator/>
      </w:r>
    </w:p>
  </w:endnote>
  <w:endnote w:type="continuationSeparator" w:id="0">
    <w:p w14:paraId="22CA846E" w14:textId="77777777" w:rsidR="00122447" w:rsidRDefault="0012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tarSymbol">
    <w:altName w:val="Arial Unicode MS"/>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Instrument Sans Fallback">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95D3" w14:textId="77777777" w:rsidR="00C474FF" w:rsidRDefault="00A7739D">
    <w:pPr>
      <w:pStyle w:val="Cabealho"/>
      <w:jc w:val="both"/>
      <w:rPr>
        <w:rFonts w:cs="Arial"/>
        <w:b/>
        <w:bCs/>
        <w:i/>
        <w:sz w:val="12"/>
        <w:szCs w:val="12"/>
      </w:rPr>
    </w:pPr>
    <w:r>
      <w:rPr>
        <w:rFonts w:cs="Arial"/>
        <w:b/>
        <w:bCs/>
        <w:i/>
        <w:sz w:val="12"/>
        <w:szCs w:val="12"/>
      </w:rPr>
      <w:t>Chamamento Público nº 002/25 CREDENCIAMENTO de Empresas Especializadas em Serviços de Engenharia para Projetos de Saneamento, Modelagem Digital do Terreno, Sondagem e Supervisão para atendimento à CESAMA – Companhia de Saneamento Municipal de Juiz de Fora, podendo ser realizado nas áreas de: Área 1 - Elaboração de projetos básicos e executivos de sistemas de abastecimento de água e esgotamento sanitário tais como redes de água e esgoto, subadutoras e adutoras, coletores e interceptores de esgoto e assemelhados bem como elementos como elevatórias, reservatórios, válvulas e similares; Área 2 - Serviços de Mapeamento Digital do Terreno (levantamentos planialtimétricos, cadastrais, batimetria etc.); Área 3 - Sondagens e investigações geotécnicas, com emissão de relatórios técnicos para suporte a obras e projetos de saneamento; e Área 4 – Supervisão de obras de saneamento...</w:t>
    </w:r>
  </w:p>
  <w:p w14:paraId="05B9A3C3" w14:textId="77777777" w:rsidR="00C474FF" w:rsidRDefault="00C474FF">
    <w:pPr>
      <w:pStyle w:val="Rodap"/>
      <w:tabs>
        <w:tab w:val="right" w:pos="8505"/>
      </w:tabs>
      <w:ind w:right="-1"/>
      <w:jc w:val="center"/>
      <w:rPr>
        <w:rFonts w:ascii="Arial" w:hAnsi="Arial" w:cs="Arial"/>
        <w:b/>
        <w:sz w:val="16"/>
        <w:szCs w:val="16"/>
      </w:rPr>
    </w:pPr>
  </w:p>
  <w:p w14:paraId="3DCC16BA" w14:textId="77777777" w:rsidR="00C474FF" w:rsidRDefault="00A7739D">
    <w:pPr>
      <w:pStyle w:val="Rodap"/>
      <w:tabs>
        <w:tab w:val="right" w:pos="8505"/>
      </w:tabs>
      <w:ind w:right="-1"/>
      <w:jc w:val="center"/>
      <w:rPr>
        <w:rFonts w:ascii="Arial" w:hAnsi="Arial" w:cs="Arial"/>
        <w:b/>
        <w:sz w:val="16"/>
        <w:szCs w:val="16"/>
      </w:rPr>
    </w:pPr>
    <w:r>
      <w:rPr>
        <w:rFonts w:ascii="Arial" w:hAnsi="Arial" w:cs="Arial"/>
        <w:b/>
        <w:sz w:val="16"/>
        <w:szCs w:val="16"/>
      </w:rPr>
      <w:t>Companhia de Saneamento Municipal - Cesama</w:t>
    </w:r>
  </w:p>
  <w:p w14:paraId="5990C1D3" w14:textId="77777777" w:rsidR="00C474FF" w:rsidRDefault="00A7739D">
    <w:pPr>
      <w:pStyle w:val="Rodap"/>
      <w:tabs>
        <w:tab w:val="right" w:pos="8505"/>
      </w:tabs>
      <w:ind w:right="-1"/>
      <w:jc w:val="center"/>
      <w:rPr>
        <w:rFonts w:ascii="Arial" w:hAnsi="Arial" w:cs="Arial"/>
        <w:sz w:val="16"/>
        <w:szCs w:val="16"/>
      </w:rPr>
    </w:pPr>
    <w:r>
      <w:rPr>
        <w:rFonts w:ascii="Arial" w:hAnsi="Arial" w:cs="Arial"/>
        <w:sz w:val="16"/>
        <w:szCs w:val="16"/>
      </w:rPr>
      <w:t>Avenida Barão do Rio Branco, 1843/10º andar - Centro</w:t>
    </w:r>
  </w:p>
  <w:p w14:paraId="216896D8" w14:textId="77777777" w:rsidR="00C474FF" w:rsidRDefault="00A7739D">
    <w:pPr>
      <w:pStyle w:val="Rodap"/>
      <w:tabs>
        <w:tab w:val="right" w:pos="8505"/>
      </w:tabs>
      <w:ind w:right="-1"/>
      <w:jc w:val="center"/>
      <w:rPr>
        <w:rFonts w:ascii="Arial" w:hAnsi="Arial" w:cs="Arial"/>
        <w:sz w:val="16"/>
        <w:szCs w:val="16"/>
      </w:rPr>
    </w:pPr>
    <w:r>
      <w:rPr>
        <w:rFonts w:ascii="Arial" w:hAnsi="Arial" w:cs="Arial"/>
        <w:sz w:val="16"/>
        <w:szCs w:val="16"/>
      </w:rPr>
      <w:t>CEP: 36.013-020 / Juiz de Fora – MG / Telefone: (32) 3692-9200</w:t>
    </w:r>
  </w:p>
  <w:p w14:paraId="446F921E" w14:textId="77777777" w:rsidR="00C474FF" w:rsidRDefault="00A7739D">
    <w:pPr>
      <w:pStyle w:val="Rodap"/>
      <w:tabs>
        <w:tab w:val="right" w:pos="8505"/>
      </w:tabs>
      <w:ind w:right="-1"/>
      <w:jc w:val="center"/>
      <w:rPr>
        <w:rFonts w:ascii="Arial" w:hAnsi="Arial" w:cs="Arial"/>
        <w:b/>
        <w:color w:val="AEAAAA"/>
        <w:sz w:val="16"/>
        <w:szCs w:val="16"/>
      </w:rPr>
    </w:pPr>
    <w:r>
      <w:rPr>
        <w:rFonts w:ascii="Arial" w:hAnsi="Arial" w:cs="Arial"/>
        <w:b/>
        <w:color w:val="AEAAAA"/>
        <w:sz w:val="16"/>
        <w:szCs w:val="16"/>
      </w:rPr>
      <w:t xml:space="preserve">Missão </w:t>
    </w:r>
    <w:r>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Pr>
        <w:rFonts w:ascii="Arial" w:hAnsi="Arial" w:cs="Arial"/>
        <w:b/>
        <w:color w:val="AEAAAA"/>
        <w:sz w:val="16"/>
        <w:szCs w:val="16"/>
      </w:rPr>
      <w:t>.</w:t>
    </w:r>
  </w:p>
  <w:p w14:paraId="074564D7" w14:textId="77777777" w:rsidR="00C474FF" w:rsidRDefault="00C474FF">
    <w:pPr>
      <w:pStyle w:val="Rodap"/>
      <w:tabs>
        <w:tab w:val="right" w:pos="8505"/>
      </w:tabs>
      <w:ind w:right="-1"/>
      <w:jc w:val="center"/>
      <w:rPr>
        <w:rFonts w:ascii="Arial" w:hAnsi="Arial" w:cs="Arial"/>
        <w:sz w:val="16"/>
        <w:szCs w:val="16"/>
      </w:rPr>
    </w:pPr>
  </w:p>
  <w:p w14:paraId="0C3A3AB7" w14:textId="77777777" w:rsidR="00C474FF" w:rsidRDefault="00C474FF">
    <w:pPr>
      <w:pStyle w:val="Rodap"/>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48657" w14:textId="77777777" w:rsidR="00122447" w:rsidRDefault="00122447">
      <w:r>
        <w:separator/>
      </w:r>
    </w:p>
  </w:footnote>
  <w:footnote w:type="continuationSeparator" w:id="0">
    <w:p w14:paraId="0EDC9849" w14:textId="77777777" w:rsidR="00122447" w:rsidRDefault="0012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99B8" w14:textId="4A655388" w:rsidR="00C474FF" w:rsidRDefault="00A7739D">
    <w:pPr>
      <w:pStyle w:val="Cabealho"/>
      <w:jc w:val="both"/>
      <w:rPr>
        <w:sz w:val="16"/>
        <w:szCs w:val="16"/>
      </w:rPr>
    </w:pPr>
    <w:r>
      <w:t xml:space="preserve">    </w:t>
    </w:r>
    <w:r w:rsidR="002F032F">
      <w:rPr>
        <w:noProof/>
        <w:sz w:val="16"/>
        <w:szCs w:val="16"/>
      </w:rPr>
      <w:drawing>
        <wp:inline distT="0" distB="0" distL="0" distR="0" wp14:anchorId="2C4270D2" wp14:editId="68421512">
          <wp:extent cx="5388949" cy="678179"/>
          <wp:effectExtent l="0" t="0" r="2540" b="8255"/>
          <wp:docPr id="218199979" name="Imagem 1" descr="Desenho de um cachorr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Desenho de um cachorr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DDEE2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multilevel"/>
    <w:tmpl w:val="9DE01F60"/>
    <w:lvl w:ilvl="0">
      <w:start w:val="1"/>
      <w:numFmt w:val="lowerLetter"/>
      <w:lvlText w:val="%1)"/>
      <w:lvlJc w:val="left"/>
      <w:pPr>
        <w:tabs>
          <w:tab w:val="num" w:pos="0"/>
        </w:tabs>
      </w:pPr>
      <w:rPr>
        <w:b w:val="0"/>
        <w:i w:val="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008"/>
    <w:multiLevelType w:val="multilevel"/>
    <w:tmpl w:val="23EC8612"/>
    <w:lvl w:ilvl="0">
      <w:start w:val="1"/>
      <w:numFmt w:val="lowerLetter"/>
      <w:lvlText w:val="%1)"/>
      <w:lvlJc w:val="left"/>
      <w:pPr>
        <w:tabs>
          <w:tab w:val="num" w:pos="720"/>
        </w:tabs>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009"/>
    <w:multiLevelType w:val="multilevel"/>
    <w:tmpl w:val="39387130"/>
    <w:lvl w:ilvl="0">
      <w:start w:val="1"/>
      <w:numFmt w:val="lowerLetter"/>
      <w:lvlText w:val="%1)"/>
      <w:lvlJc w:val="left"/>
      <w:pPr>
        <w:tabs>
          <w:tab w:val="num" w:pos="0"/>
        </w:tabs>
      </w:pPr>
      <w:rPr>
        <w:b w:val="0"/>
        <w:i w:val="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00A"/>
    <w:multiLevelType w:val="multilevel"/>
    <w:tmpl w:val="03EE4478"/>
    <w:lvl w:ilvl="0">
      <w:start w:val="1"/>
      <w:numFmt w:val="lowerLetter"/>
      <w:lvlText w:val="%1)"/>
      <w:lvlJc w:val="left"/>
      <w:pPr>
        <w:tabs>
          <w:tab w:val="num" w:pos="0"/>
        </w:tabs>
      </w:pPr>
      <w:rPr>
        <w:b w:val="0"/>
        <w:i w:val="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835208"/>
    <w:multiLevelType w:val="multilevel"/>
    <w:tmpl w:val="86027690"/>
    <w:lvl w:ilvl="0">
      <w:start w:val="1"/>
      <w:numFmt w:val="lowerLetter"/>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6" w15:restartNumberingAfterBreak="0">
    <w:nsid w:val="04282028"/>
    <w:multiLevelType w:val="multilevel"/>
    <w:tmpl w:val="5D0E3FCA"/>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upperRoman"/>
      <w:lvlText w:val="%3."/>
      <w:lvlJc w:val="left"/>
      <w:pPr>
        <w:ind w:left="2984" w:hanging="720"/>
      </w:pPr>
      <w:rPr>
        <w:rFonts w:hint="default"/>
      </w:r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06C729E5"/>
    <w:multiLevelType w:val="multilevel"/>
    <w:tmpl w:val="175436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B56F20"/>
    <w:multiLevelType w:val="multilevel"/>
    <w:tmpl w:val="3CB681E8"/>
    <w:lvl w:ilvl="0">
      <w:start w:val="8"/>
      <w:numFmt w:val="decimal"/>
      <w:lvlText w:val="%1."/>
      <w:lvlJc w:val="left"/>
      <w:pPr>
        <w:ind w:left="585" w:hanging="585"/>
      </w:pPr>
      <w:rPr>
        <w:rFonts w:hint="default"/>
        <w:b w:val="0"/>
      </w:rPr>
    </w:lvl>
    <w:lvl w:ilvl="1">
      <w:start w:val="1"/>
      <w:numFmt w:val="decimal"/>
      <w:lvlText w:val="%1.%2."/>
      <w:lvlJc w:val="left"/>
      <w:pPr>
        <w:ind w:left="900" w:hanging="72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620" w:hanging="108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2340" w:hanging="144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3060" w:hanging="1800"/>
      </w:pPr>
      <w:rPr>
        <w:rFonts w:hint="default"/>
        <w:b w:val="0"/>
      </w:rPr>
    </w:lvl>
    <w:lvl w:ilvl="8">
      <w:start w:val="1"/>
      <w:numFmt w:val="decimal"/>
      <w:lvlText w:val="%1.%2.%3.%4.%5.%6.%7.%8.%9."/>
      <w:lvlJc w:val="left"/>
      <w:pPr>
        <w:ind w:left="3600" w:hanging="2160"/>
      </w:pPr>
      <w:rPr>
        <w:rFonts w:hint="default"/>
        <w:b w:val="0"/>
      </w:rPr>
    </w:lvl>
  </w:abstractNum>
  <w:abstractNum w:abstractNumId="9" w15:restartNumberingAfterBreak="0">
    <w:nsid w:val="0D8F68BA"/>
    <w:multiLevelType w:val="multilevel"/>
    <w:tmpl w:val="5CE2D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120C15"/>
    <w:multiLevelType w:val="multilevel"/>
    <w:tmpl w:val="AE9881D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2C5086"/>
    <w:multiLevelType w:val="multilevel"/>
    <w:tmpl w:val="7A1C0A7A"/>
    <w:lvl w:ilvl="0">
      <w:start w:val="1"/>
      <w:numFmt w:val="lowerLetter"/>
      <w:lvlText w:val="%1."/>
      <w:lvlJc w:val="left"/>
      <w:pPr>
        <w:ind w:left="1571" w:hanging="360"/>
      </w:pPr>
    </w:lvl>
    <w:lvl w:ilvl="1">
      <w:start w:val="1"/>
      <w:numFmt w:val="lowerLetter"/>
      <w:lvlText w:val="%2)"/>
      <w:lvlJc w:val="left"/>
      <w:pPr>
        <w:ind w:left="2291" w:hanging="360"/>
      </w:pPr>
      <w:rPr>
        <w:rFonts w:hint="default"/>
      </w:r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2" w15:restartNumberingAfterBreak="0">
    <w:nsid w:val="12A62641"/>
    <w:multiLevelType w:val="multilevel"/>
    <w:tmpl w:val="299E00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1207A5"/>
    <w:multiLevelType w:val="multilevel"/>
    <w:tmpl w:val="5E44C604"/>
    <w:lvl w:ilvl="0">
      <w:start w:val="4"/>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BA15D4"/>
    <w:multiLevelType w:val="multilevel"/>
    <w:tmpl w:val="7592CFAC"/>
    <w:lvl w:ilvl="0">
      <w:start w:val="3"/>
      <w:numFmt w:val="upperRoman"/>
      <w:lvlText w:val="%1."/>
      <w:lvlJc w:val="left"/>
      <w:pPr>
        <w:ind w:left="1931" w:hanging="720"/>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5" w15:restartNumberingAfterBreak="0">
    <w:nsid w:val="19836769"/>
    <w:multiLevelType w:val="multilevel"/>
    <w:tmpl w:val="8542A5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090512"/>
    <w:multiLevelType w:val="multilevel"/>
    <w:tmpl w:val="21D2E9A8"/>
    <w:lvl w:ilvl="0">
      <w:start w:val="4"/>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1D9517C2"/>
    <w:multiLevelType w:val="multilevel"/>
    <w:tmpl w:val="8128743A"/>
    <w:lvl w:ilvl="0">
      <w:start w:val="1"/>
      <w:numFmt w:val="decimal"/>
      <w:lvlText w:val="%1."/>
      <w:lvlJc w:val="left"/>
      <w:pPr>
        <w:ind w:left="786" w:hanging="360"/>
      </w:pPr>
      <w:rPr>
        <w:rFonts w:hint="default"/>
        <w:color w:val="auto"/>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710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37A29ED"/>
    <w:multiLevelType w:val="multilevel"/>
    <w:tmpl w:val="A72E02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58465E7"/>
    <w:multiLevelType w:val="multilevel"/>
    <w:tmpl w:val="4E440736"/>
    <w:lvl w:ilvl="0">
      <w:start w:val="5"/>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9363F0B"/>
    <w:multiLevelType w:val="multilevel"/>
    <w:tmpl w:val="91EC725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1C3629"/>
    <w:multiLevelType w:val="multilevel"/>
    <w:tmpl w:val="86DAE4D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2AF24851"/>
    <w:multiLevelType w:val="multilevel"/>
    <w:tmpl w:val="B7D87BB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CF20706"/>
    <w:multiLevelType w:val="multilevel"/>
    <w:tmpl w:val="E98E7E2A"/>
    <w:lvl w:ilvl="0">
      <w:start w:val="1"/>
      <w:numFmt w:val="lowerLetter"/>
      <w:lvlText w:val="%1)"/>
      <w:lvlJc w:val="left"/>
      <w:pPr>
        <w:tabs>
          <w:tab w:val="num" w:pos="360"/>
        </w:tabs>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34E690D"/>
    <w:multiLevelType w:val="multilevel"/>
    <w:tmpl w:val="35D8F5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6CF5819"/>
    <w:multiLevelType w:val="multilevel"/>
    <w:tmpl w:val="4306A13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38A675BF"/>
    <w:multiLevelType w:val="multilevel"/>
    <w:tmpl w:val="18C0D4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1E0E49"/>
    <w:multiLevelType w:val="multilevel"/>
    <w:tmpl w:val="39FCD5EC"/>
    <w:lvl w:ilvl="0">
      <w:start w:val="1"/>
      <w:numFmt w:val="lowerLetter"/>
      <w:lvlText w:val="%1)"/>
      <w:lvlJc w:val="left"/>
      <w:pPr>
        <w:ind w:left="2340" w:hanging="360"/>
      </w:p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8" w15:restartNumberingAfterBreak="0">
    <w:nsid w:val="49BE49E4"/>
    <w:multiLevelType w:val="multilevel"/>
    <w:tmpl w:val="BA2237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F6220D"/>
    <w:multiLevelType w:val="multilevel"/>
    <w:tmpl w:val="205811C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F052F0"/>
    <w:multiLevelType w:val="multilevel"/>
    <w:tmpl w:val="8BAA7A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255C8B"/>
    <w:multiLevelType w:val="multilevel"/>
    <w:tmpl w:val="E90272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022D84"/>
    <w:multiLevelType w:val="multilevel"/>
    <w:tmpl w:val="206C1B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F40A99"/>
    <w:multiLevelType w:val="multilevel"/>
    <w:tmpl w:val="961632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15267C"/>
    <w:multiLevelType w:val="multilevel"/>
    <w:tmpl w:val="AC18C94E"/>
    <w:lvl w:ilvl="0">
      <w:start w:val="1"/>
      <w:numFmt w:val="lowerLetter"/>
      <w:lvlText w:val="%1)"/>
      <w:lvlJc w:val="left"/>
      <w:pPr>
        <w:ind w:left="861" w:hanging="360"/>
      </w:pPr>
      <w:rPr>
        <w:color w:val="auto"/>
      </w:rPr>
    </w:lvl>
    <w:lvl w:ilvl="1">
      <w:start w:val="1"/>
      <w:numFmt w:val="lowerLetter"/>
      <w:lvlText w:val="%2."/>
      <w:lvlJc w:val="left"/>
      <w:pPr>
        <w:ind w:left="1581" w:hanging="360"/>
      </w:pPr>
    </w:lvl>
    <w:lvl w:ilvl="2">
      <w:start w:val="1"/>
      <w:numFmt w:val="lowerRoman"/>
      <w:lvlText w:val="%3."/>
      <w:lvlJc w:val="right"/>
      <w:pPr>
        <w:ind w:left="2301" w:hanging="180"/>
      </w:pPr>
    </w:lvl>
    <w:lvl w:ilvl="3">
      <w:start w:val="1"/>
      <w:numFmt w:val="decimal"/>
      <w:lvlText w:val="%4."/>
      <w:lvlJc w:val="left"/>
      <w:pPr>
        <w:ind w:left="3021" w:hanging="360"/>
      </w:pPr>
    </w:lvl>
    <w:lvl w:ilvl="4">
      <w:start w:val="1"/>
      <w:numFmt w:val="lowerLetter"/>
      <w:lvlText w:val="%5."/>
      <w:lvlJc w:val="left"/>
      <w:pPr>
        <w:ind w:left="3741" w:hanging="360"/>
      </w:pPr>
    </w:lvl>
    <w:lvl w:ilvl="5">
      <w:start w:val="1"/>
      <w:numFmt w:val="lowerRoman"/>
      <w:lvlText w:val="%6."/>
      <w:lvlJc w:val="right"/>
      <w:pPr>
        <w:ind w:left="4461" w:hanging="180"/>
      </w:pPr>
    </w:lvl>
    <w:lvl w:ilvl="6">
      <w:start w:val="1"/>
      <w:numFmt w:val="decimal"/>
      <w:lvlText w:val="%7."/>
      <w:lvlJc w:val="left"/>
      <w:pPr>
        <w:ind w:left="5181" w:hanging="360"/>
      </w:pPr>
    </w:lvl>
    <w:lvl w:ilvl="7">
      <w:start w:val="1"/>
      <w:numFmt w:val="lowerLetter"/>
      <w:lvlText w:val="%8."/>
      <w:lvlJc w:val="left"/>
      <w:pPr>
        <w:ind w:left="5901" w:hanging="360"/>
      </w:pPr>
    </w:lvl>
    <w:lvl w:ilvl="8">
      <w:start w:val="1"/>
      <w:numFmt w:val="lowerRoman"/>
      <w:lvlText w:val="%9."/>
      <w:lvlJc w:val="right"/>
      <w:pPr>
        <w:ind w:left="6621" w:hanging="180"/>
      </w:pPr>
    </w:lvl>
  </w:abstractNum>
  <w:abstractNum w:abstractNumId="35" w15:restartNumberingAfterBreak="0">
    <w:nsid w:val="6AD52A51"/>
    <w:multiLevelType w:val="multilevel"/>
    <w:tmpl w:val="ABB0303A"/>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36" w15:restartNumberingAfterBreak="0">
    <w:nsid w:val="6C5014E7"/>
    <w:multiLevelType w:val="multilevel"/>
    <w:tmpl w:val="729C5196"/>
    <w:lvl w:ilvl="0">
      <w:start w:val="3"/>
      <w:numFmt w:val="decimal"/>
      <w:lvlText w:val="%1."/>
      <w:lvlJc w:val="left"/>
      <w:pPr>
        <w:ind w:left="360" w:hanging="360"/>
      </w:pPr>
      <w:rPr>
        <w:rFonts w:hint="default"/>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ED53BB5"/>
    <w:multiLevelType w:val="multilevel"/>
    <w:tmpl w:val="F6EA1A74"/>
    <w:lvl w:ilvl="0">
      <w:start w:val="6"/>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1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8" w15:restartNumberingAfterBreak="0">
    <w:nsid w:val="6EE936D1"/>
    <w:multiLevelType w:val="multilevel"/>
    <w:tmpl w:val="2E500F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A61A36"/>
    <w:multiLevelType w:val="multilevel"/>
    <w:tmpl w:val="A5B22F10"/>
    <w:lvl w:ilvl="0">
      <w:start w:val="1"/>
      <w:numFmt w:val="upperRoman"/>
      <w:lvlText w:val="%1."/>
      <w:lvlJc w:val="left"/>
      <w:pPr>
        <w:ind w:left="1571" w:hanging="360"/>
      </w:pPr>
      <w:rPr>
        <w:rFonts w:hint="default"/>
      </w:rPr>
    </w:lvl>
    <w:lvl w:ilvl="1">
      <w:start w:val="1"/>
      <w:numFmt w:val="decimal"/>
      <w:isLgl/>
      <w:lvlText w:val="%1.%2."/>
      <w:lvlJc w:val="left"/>
      <w:pPr>
        <w:ind w:left="862" w:hanging="720"/>
      </w:pPr>
      <w:rPr>
        <w:rFonts w:eastAsia="Times New Roman" w:cs="Times New Roman" w:hint="default"/>
        <w:color w:val="auto"/>
      </w:rPr>
    </w:lvl>
    <w:lvl w:ilvl="2">
      <w:start w:val="1"/>
      <w:numFmt w:val="decimal"/>
      <w:isLgl/>
      <w:lvlText w:val="%1.%2.%3."/>
      <w:lvlJc w:val="left"/>
      <w:pPr>
        <w:ind w:left="1931" w:hanging="720"/>
      </w:pPr>
      <w:rPr>
        <w:rFonts w:eastAsia="Times New Roman" w:cs="Times New Roman" w:hint="default"/>
        <w:color w:val="auto"/>
      </w:rPr>
    </w:lvl>
    <w:lvl w:ilvl="3">
      <w:start w:val="1"/>
      <w:numFmt w:val="decimal"/>
      <w:isLgl/>
      <w:lvlText w:val="%1.%2.%3.%4."/>
      <w:lvlJc w:val="left"/>
      <w:pPr>
        <w:ind w:left="2291" w:hanging="1080"/>
      </w:pPr>
      <w:rPr>
        <w:rFonts w:eastAsia="Times New Roman" w:cs="Times New Roman" w:hint="default"/>
        <w:color w:val="auto"/>
      </w:rPr>
    </w:lvl>
    <w:lvl w:ilvl="4">
      <w:start w:val="1"/>
      <w:numFmt w:val="decimal"/>
      <w:isLgl/>
      <w:lvlText w:val="%1.%2.%3.%4.%5."/>
      <w:lvlJc w:val="left"/>
      <w:pPr>
        <w:ind w:left="2291" w:hanging="1080"/>
      </w:pPr>
      <w:rPr>
        <w:rFonts w:eastAsia="Times New Roman" w:cs="Times New Roman" w:hint="default"/>
        <w:color w:val="auto"/>
      </w:rPr>
    </w:lvl>
    <w:lvl w:ilvl="5">
      <w:start w:val="1"/>
      <w:numFmt w:val="decimal"/>
      <w:isLgl/>
      <w:lvlText w:val="%1.%2.%3.%4.%5.%6."/>
      <w:lvlJc w:val="left"/>
      <w:pPr>
        <w:ind w:left="2651" w:hanging="1440"/>
      </w:pPr>
      <w:rPr>
        <w:rFonts w:eastAsia="Times New Roman" w:cs="Times New Roman" w:hint="default"/>
        <w:color w:val="auto"/>
      </w:rPr>
    </w:lvl>
    <w:lvl w:ilvl="6">
      <w:start w:val="1"/>
      <w:numFmt w:val="decimal"/>
      <w:isLgl/>
      <w:lvlText w:val="%1.%2.%3.%4.%5.%6.%7."/>
      <w:lvlJc w:val="left"/>
      <w:pPr>
        <w:ind w:left="2651" w:hanging="1440"/>
      </w:pPr>
      <w:rPr>
        <w:rFonts w:eastAsia="Times New Roman" w:cs="Times New Roman" w:hint="default"/>
        <w:color w:val="auto"/>
      </w:rPr>
    </w:lvl>
    <w:lvl w:ilvl="7">
      <w:start w:val="1"/>
      <w:numFmt w:val="decimal"/>
      <w:isLgl/>
      <w:lvlText w:val="%1.%2.%3.%4.%5.%6.%7.%8."/>
      <w:lvlJc w:val="left"/>
      <w:pPr>
        <w:ind w:left="3011" w:hanging="1800"/>
      </w:pPr>
      <w:rPr>
        <w:rFonts w:eastAsia="Times New Roman" w:cs="Times New Roman" w:hint="default"/>
        <w:color w:val="auto"/>
      </w:rPr>
    </w:lvl>
    <w:lvl w:ilvl="8">
      <w:start w:val="1"/>
      <w:numFmt w:val="decimal"/>
      <w:isLgl/>
      <w:lvlText w:val="%1.%2.%3.%4.%5.%6.%7.%8.%9."/>
      <w:lvlJc w:val="left"/>
      <w:pPr>
        <w:ind w:left="3371" w:hanging="2160"/>
      </w:pPr>
      <w:rPr>
        <w:rFonts w:eastAsia="Times New Roman" w:cs="Times New Roman" w:hint="default"/>
        <w:color w:val="auto"/>
      </w:rPr>
    </w:lvl>
  </w:abstractNum>
  <w:abstractNum w:abstractNumId="40" w15:restartNumberingAfterBreak="0">
    <w:nsid w:val="77E25ECA"/>
    <w:multiLevelType w:val="multilevel"/>
    <w:tmpl w:val="C2303120"/>
    <w:lvl w:ilvl="0">
      <w:start w:val="1"/>
      <w:numFmt w:val="bullet"/>
      <w:pStyle w:val="topico"/>
      <w:lvlText w:val=""/>
      <w:lvlJc w:val="left"/>
      <w:pPr>
        <w:tabs>
          <w:tab w:val="num" w:pos="0"/>
        </w:tabs>
        <w:ind w:left="0" w:firstLine="0"/>
      </w:pPr>
      <w:rPr>
        <w:rFonts w:ascii="Symbol" w:hAnsi="Symbol" w:hint="default"/>
        <w:b w:val="0"/>
        <w:i w:val="0"/>
        <w:caps w:val="0"/>
        <w:strike w:val="0"/>
        <w:vanish w:val="0"/>
        <w:sz w:val="24"/>
        <w:szCs w:val="24"/>
        <w:vertAlign w:val="baseline"/>
      </w:rPr>
    </w:lvl>
    <w:lvl w:ilvl="1">
      <w:start w:val="1"/>
      <w:numFmt w:val="bullet"/>
      <w:lvlText w:val=""/>
      <w:lvlJc w:val="left"/>
      <w:pPr>
        <w:tabs>
          <w:tab w:val="num" w:pos="2160"/>
        </w:tabs>
        <w:ind w:left="2160" w:firstLine="0"/>
      </w:pPr>
      <w:rPr>
        <w:rFonts w:ascii="Symbol" w:hAnsi="Symbol" w:hint="default"/>
        <w:b w:val="0"/>
        <w:i w:val="0"/>
        <w:caps w:val="0"/>
        <w:strike w:val="0"/>
        <w:vanish w:val="0"/>
        <w:sz w:val="24"/>
        <w:szCs w:val="24"/>
        <w:vertAlign w:val="baseline"/>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41" w15:restartNumberingAfterBreak="0">
    <w:nsid w:val="791F607C"/>
    <w:multiLevelType w:val="multilevel"/>
    <w:tmpl w:val="559A728E"/>
    <w:lvl w:ilvl="0">
      <w:start w:val="6"/>
      <w:numFmt w:val="decimal"/>
      <w:lvlText w:val="%1."/>
      <w:lvlJc w:val="left"/>
      <w:pPr>
        <w:ind w:left="585" w:hanging="585"/>
      </w:pPr>
      <w:rPr>
        <w:rFonts w:hint="default"/>
      </w:rPr>
    </w:lvl>
    <w:lvl w:ilvl="1">
      <w:start w:val="2"/>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42" w15:restartNumberingAfterBreak="0">
    <w:nsid w:val="7A100CEC"/>
    <w:multiLevelType w:val="multilevel"/>
    <w:tmpl w:val="E5F6A372"/>
    <w:lvl w:ilvl="0">
      <w:start w:val="1"/>
      <w:numFmt w:val="decimal"/>
      <w:lvlText w:val="%1."/>
      <w:lvlJc w:val="left"/>
      <w:pPr>
        <w:ind w:left="360" w:hanging="360"/>
      </w:pPr>
      <w:rPr>
        <w:b/>
        <w:strike w:val="0"/>
      </w:r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D8B0D0A"/>
    <w:multiLevelType w:val="multilevel"/>
    <w:tmpl w:val="7EE83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A0777D"/>
    <w:multiLevelType w:val="multilevel"/>
    <w:tmpl w:val="E1A0414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52131438">
    <w:abstractNumId w:val="40"/>
  </w:num>
  <w:num w:numId="2" w16cid:durableId="1590120823">
    <w:abstractNumId w:val="43"/>
  </w:num>
  <w:num w:numId="3" w16cid:durableId="1942912720">
    <w:abstractNumId w:val="38"/>
  </w:num>
  <w:num w:numId="4" w16cid:durableId="1906601040">
    <w:abstractNumId w:val="1"/>
  </w:num>
  <w:num w:numId="5" w16cid:durableId="499780725">
    <w:abstractNumId w:val="2"/>
  </w:num>
  <w:num w:numId="6" w16cid:durableId="1157041064">
    <w:abstractNumId w:val="3"/>
  </w:num>
  <w:num w:numId="7" w16cid:durableId="611938040">
    <w:abstractNumId w:val="4"/>
  </w:num>
  <w:num w:numId="8" w16cid:durableId="1943025323">
    <w:abstractNumId w:val="9"/>
  </w:num>
  <w:num w:numId="9" w16cid:durableId="1303123464">
    <w:abstractNumId w:val="23"/>
  </w:num>
  <w:num w:numId="10" w16cid:durableId="116991899">
    <w:abstractNumId w:val="25"/>
  </w:num>
  <w:num w:numId="11" w16cid:durableId="1928730752">
    <w:abstractNumId w:val="5"/>
  </w:num>
  <w:num w:numId="12" w16cid:durableId="1657144196">
    <w:abstractNumId w:val="24"/>
  </w:num>
  <w:num w:numId="13" w16cid:durableId="756098129">
    <w:abstractNumId w:val="35"/>
  </w:num>
  <w:num w:numId="14" w16cid:durableId="1131903288">
    <w:abstractNumId w:val="42"/>
  </w:num>
  <w:num w:numId="15" w16cid:durableId="1711685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2229777">
    <w:abstractNumId w:val="28"/>
  </w:num>
  <w:num w:numId="17" w16cid:durableId="1564245656">
    <w:abstractNumId w:val="31"/>
  </w:num>
  <w:num w:numId="18" w16cid:durableId="1459490052">
    <w:abstractNumId w:val="32"/>
  </w:num>
  <w:num w:numId="19" w16cid:durableId="1674062480">
    <w:abstractNumId w:val="18"/>
  </w:num>
  <w:num w:numId="20" w16cid:durableId="1271744251">
    <w:abstractNumId w:val="44"/>
  </w:num>
  <w:num w:numId="21" w16cid:durableId="10380292">
    <w:abstractNumId w:val="15"/>
  </w:num>
  <w:num w:numId="22" w16cid:durableId="1040738089">
    <w:abstractNumId w:val="34"/>
  </w:num>
  <w:num w:numId="23" w16cid:durableId="1497259062">
    <w:abstractNumId w:val="11"/>
  </w:num>
  <w:num w:numId="24" w16cid:durableId="969359445">
    <w:abstractNumId w:val="39"/>
  </w:num>
  <w:num w:numId="25" w16cid:durableId="1982418379">
    <w:abstractNumId w:val="14"/>
  </w:num>
  <w:num w:numId="26" w16cid:durableId="74862826">
    <w:abstractNumId w:val="26"/>
  </w:num>
  <w:num w:numId="27" w16cid:durableId="371611981">
    <w:abstractNumId w:val="12"/>
  </w:num>
  <w:num w:numId="28" w16cid:durableId="762335077">
    <w:abstractNumId w:val="0"/>
  </w:num>
  <w:num w:numId="29" w16cid:durableId="54400508">
    <w:abstractNumId w:val="27"/>
  </w:num>
  <w:num w:numId="30" w16cid:durableId="594941546">
    <w:abstractNumId w:val="6"/>
  </w:num>
  <w:num w:numId="31" w16cid:durableId="1154682245">
    <w:abstractNumId w:val="13"/>
  </w:num>
  <w:num w:numId="32" w16cid:durableId="763459882">
    <w:abstractNumId w:val="16"/>
  </w:num>
  <w:num w:numId="33" w16cid:durableId="820541843">
    <w:abstractNumId w:val="37"/>
  </w:num>
  <w:num w:numId="34" w16cid:durableId="1687948872">
    <w:abstractNumId w:val="22"/>
  </w:num>
  <w:num w:numId="35" w16cid:durableId="648560407">
    <w:abstractNumId w:val="19"/>
  </w:num>
  <w:num w:numId="36" w16cid:durableId="1269896768">
    <w:abstractNumId w:val="10"/>
  </w:num>
  <w:num w:numId="37" w16cid:durableId="1627197085">
    <w:abstractNumId w:val="21"/>
  </w:num>
  <w:num w:numId="38" w16cid:durableId="2092462097">
    <w:abstractNumId w:val="30"/>
  </w:num>
  <w:num w:numId="39" w16cid:durableId="1030450424">
    <w:abstractNumId w:val="20"/>
  </w:num>
  <w:num w:numId="40" w16cid:durableId="1081757668">
    <w:abstractNumId w:val="33"/>
  </w:num>
  <w:num w:numId="41" w16cid:durableId="680085619">
    <w:abstractNumId w:val="29"/>
  </w:num>
  <w:num w:numId="42" w16cid:durableId="1253002657">
    <w:abstractNumId w:val="7"/>
  </w:num>
  <w:num w:numId="43" w16cid:durableId="157160716">
    <w:abstractNumId w:val="41"/>
  </w:num>
  <w:num w:numId="44" w16cid:durableId="1179199653">
    <w:abstractNumId w:val="17"/>
  </w:num>
  <w:num w:numId="45" w16cid:durableId="26218091">
    <w:abstractNumId w:val="8"/>
  </w:num>
  <w:num w:numId="46" w16cid:durableId="37389125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balanceSingleByteDoubleByteWidth/>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4FF"/>
    <w:rsid w:val="00095517"/>
    <w:rsid w:val="00122447"/>
    <w:rsid w:val="001570A4"/>
    <w:rsid w:val="002F032F"/>
    <w:rsid w:val="00306EA2"/>
    <w:rsid w:val="00455158"/>
    <w:rsid w:val="005F3DBC"/>
    <w:rsid w:val="00631238"/>
    <w:rsid w:val="007B60C0"/>
    <w:rsid w:val="008F1115"/>
    <w:rsid w:val="009F2967"/>
    <w:rsid w:val="00A23690"/>
    <w:rsid w:val="00A7739D"/>
    <w:rsid w:val="00B6732E"/>
    <w:rsid w:val="00C474FF"/>
    <w:rsid w:val="00C770A2"/>
    <w:rsid w:val="00CF050E"/>
    <w:rsid w:val="00D77A82"/>
    <w:rsid w:val="00DC23D3"/>
    <w:rsid w:val="00F97112"/>
    <w:rsid w:val="00FB5159"/>
    <w:rsid w:val="00FF7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DCE0"/>
  <w15:docId w15:val="{A8ED28F4-2294-4721-A7DB-B9B35A28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ar-SA"/>
    </w:rPr>
  </w:style>
  <w:style w:type="paragraph" w:styleId="Ttulo1">
    <w:name w:val="heading 1"/>
    <w:basedOn w:val="Normal"/>
    <w:next w:val="Normal"/>
    <w:link w:val="Ttulo1Char"/>
    <w:qFormat/>
    <w:pPr>
      <w:keepNext/>
      <w:spacing w:before="240" w:after="60"/>
      <w:outlineLvl w:val="0"/>
    </w:pPr>
    <w:rPr>
      <w:rFonts w:ascii="Arial" w:hAnsi="Arial" w:cs="Arial"/>
      <w:b/>
      <w:bCs/>
      <w:sz w:val="32"/>
      <w:szCs w:val="32"/>
    </w:rPr>
  </w:style>
  <w:style w:type="paragraph" w:styleId="Ttulo2">
    <w:name w:val="heading 2"/>
    <w:basedOn w:val="Normal"/>
    <w:next w:val="Normal"/>
    <w:link w:val="Ttulo2Char"/>
    <w:qFormat/>
    <w:pPr>
      <w:keepNext/>
      <w:widowControl w:val="0"/>
      <w:spacing w:line="360" w:lineRule="auto"/>
      <w:ind w:firstLine="720"/>
      <w:jc w:val="center"/>
      <w:outlineLvl w:val="1"/>
    </w:pPr>
    <w:rPr>
      <w:b/>
      <w:bCs/>
      <w:lang w:eastAsia="pt-BR"/>
    </w:rPr>
  </w:style>
  <w:style w:type="paragraph" w:styleId="Ttulo3">
    <w:name w:val="heading 3"/>
    <w:basedOn w:val="Normal"/>
    <w:next w:val="Normal"/>
    <w:link w:val="Ttulo3Char"/>
    <w:qFormat/>
    <w:pPr>
      <w:keepNext/>
      <w:outlineLvl w:val="2"/>
    </w:pPr>
    <w:rPr>
      <w:rFonts w:ascii="Arial" w:hAnsi="Arial" w:cs="Arial"/>
      <w:b/>
      <w:bCs/>
      <w:color w:val="000080"/>
      <w:sz w:val="18"/>
    </w:rPr>
  </w:style>
  <w:style w:type="paragraph" w:styleId="Ttulo4">
    <w:name w:val="heading 4"/>
    <w:basedOn w:val="Normal"/>
    <w:next w:val="Normal"/>
    <w:link w:val="Ttulo4Char"/>
    <w:qFormat/>
    <w:pPr>
      <w:keepNext/>
      <w:widowControl w:val="0"/>
      <w:jc w:val="center"/>
      <w:outlineLvl w:val="3"/>
    </w:pPr>
    <w:rPr>
      <w:rFonts w:ascii="Arial" w:hAnsi="Arial" w:cs="Arial"/>
      <w:b/>
      <w:i/>
      <w:sz w:val="20"/>
      <w:szCs w:val="20"/>
      <w:lang w:eastAsia="pt-BR"/>
    </w:rPr>
  </w:style>
  <w:style w:type="paragraph" w:styleId="Ttulo5">
    <w:name w:val="heading 5"/>
    <w:basedOn w:val="Normal"/>
    <w:next w:val="Normal"/>
    <w:link w:val="Ttulo5Char"/>
    <w:qFormat/>
    <w:pPr>
      <w:keepNext/>
      <w:outlineLvl w:val="4"/>
    </w:pPr>
    <w:rPr>
      <w:rFonts w:ascii="Arial" w:hAnsi="Arial" w:cs="Arial"/>
      <w:b/>
      <w:bCs/>
    </w:rPr>
  </w:style>
  <w:style w:type="paragraph" w:styleId="Ttulo6">
    <w:name w:val="heading 6"/>
    <w:basedOn w:val="Normal"/>
    <w:next w:val="Normal"/>
    <w:link w:val="Ttulo6Char"/>
    <w:qFormat/>
    <w:pPr>
      <w:keepNext/>
      <w:jc w:val="center"/>
      <w:outlineLvl w:val="5"/>
    </w:pPr>
    <w:rPr>
      <w:rFonts w:ascii="Arial" w:hAnsi="Arial" w:cs="Arial"/>
      <w:b/>
      <w:bCs/>
      <w:sz w:val="18"/>
      <w:szCs w:val="16"/>
    </w:rPr>
  </w:style>
  <w:style w:type="paragraph" w:styleId="Ttulo7">
    <w:name w:val="heading 7"/>
    <w:basedOn w:val="Normal"/>
    <w:next w:val="Normal"/>
    <w:link w:val="Ttulo7Char"/>
    <w:qFormat/>
    <w:pPr>
      <w:keepNext/>
      <w:widowControl w:val="0"/>
      <w:outlineLvl w:val="6"/>
    </w:pPr>
    <w:rPr>
      <w:rFonts w:eastAsia="Tahoma"/>
      <w:szCs w:val="20"/>
    </w:rPr>
  </w:style>
  <w:style w:type="paragraph" w:styleId="Ttulo8">
    <w:name w:val="heading 8"/>
    <w:basedOn w:val="Normal"/>
    <w:next w:val="Normal"/>
    <w:link w:val="Ttulo8Char"/>
    <w:qFormat/>
    <w:pPr>
      <w:spacing w:before="240" w:after="60"/>
      <w:outlineLvl w:val="7"/>
    </w:pPr>
    <w:rPr>
      <w:i/>
      <w:iCs/>
    </w:rPr>
  </w:style>
  <w:style w:type="paragraph" w:styleId="Ttulo9">
    <w:name w:val="heading 9"/>
    <w:basedOn w:val="Normal"/>
    <w:next w:val="Normal"/>
    <w:link w:val="Ttulo9Char"/>
    <w:qFormat/>
    <w:pPr>
      <w:keepNext/>
      <w:widowControl w:val="0"/>
      <w:jc w:val="both"/>
      <w:outlineLvl w:val="8"/>
    </w:pPr>
    <w:rPr>
      <w:rFonts w:eastAsia="Tahoma"/>
      <w:color w:val="000000"/>
      <w:szCs w:val="20"/>
      <w:lang w:val="es-ES_tradn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tulo1Char">
    <w:name w:val="Título 1 Char"/>
    <w:basedOn w:val="Fontepargpadro"/>
    <w:link w:val="Ttulo1"/>
    <w:uiPriority w:val="9"/>
    <w:rPr>
      <w:rFonts w:ascii="Arial" w:eastAsia="Arial" w:hAnsi="Arial" w:cs="Arial"/>
      <w:color w:val="365F91" w:themeColor="accent1" w:themeShade="BF"/>
      <w:sz w:val="40"/>
      <w:szCs w:val="40"/>
    </w:rPr>
  </w:style>
  <w:style w:type="character" w:customStyle="1" w:styleId="Ttulo2Char">
    <w:name w:val="Título 2 Char"/>
    <w:basedOn w:val="Fontepargpadro"/>
    <w:link w:val="Ttulo2"/>
    <w:uiPriority w:val="9"/>
    <w:rPr>
      <w:rFonts w:ascii="Arial" w:eastAsia="Arial" w:hAnsi="Arial" w:cs="Arial"/>
      <w:color w:val="365F91" w:themeColor="accent1" w:themeShade="BF"/>
      <w:sz w:val="32"/>
      <w:szCs w:val="32"/>
    </w:rPr>
  </w:style>
  <w:style w:type="character" w:customStyle="1" w:styleId="Ttulo3Char">
    <w:name w:val="Título 3 Char"/>
    <w:basedOn w:val="Fontepargpadro"/>
    <w:link w:val="Ttulo3"/>
    <w:uiPriority w:val="9"/>
    <w:rPr>
      <w:rFonts w:ascii="Arial" w:eastAsia="Arial" w:hAnsi="Arial" w:cs="Arial"/>
      <w:color w:val="365F91" w:themeColor="accent1" w:themeShade="BF"/>
      <w:sz w:val="28"/>
      <w:szCs w:val="28"/>
    </w:rPr>
  </w:style>
  <w:style w:type="character" w:customStyle="1" w:styleId="Ttulo4Char">
    <w:name w:val="Título 4 Char"/>
    <w:basedOn w:val="Fontepargpadro"/>
    <w:link w:val="Ttulo4"/>
    <w:uiPriority w:val="9"/>
    <w:rPr>
      <w:rFonts w:ascii="Arial" w:eastAsia="Arial" w:hAnsi="Arial" w:cs="Arial"/>
      <w:i/>
      <w:iCs/>
      <w:color w:val="365F91" w:themeColor="accent1" w:themeShade="BF"/>
    </w:rPr>
  </w:style>
  <w:style w:type="character" w:customStyle="1" w:styleId="Ttulo5Char">
    <w:name w:val="Título 5 Char"/>
    <w:basedOn w:val="Fontepargpadro"/>
    <w:link w:val="Ttulo5"/>
    <w:uiPriority w:val="9"/>
    <w:rPr>
      <w:rFonts w:ascii="Arial" w:eastAsia="Arial" w:hAnsi="Arial" w:cs="Arial"/>
      <w:color w:val="365F91" w:themeColor="accent1" w:themeShade="BF"/>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character" w:customStyle="1" w:styleId="TtuloChar">
    <w:name w:val="Título Char"/>
    <w:basedOn w:val="Fontepargpadro"/>
    <w:link w:val="Ttulo"/>
    <w:uiPriority w:val="10"/>
    <w:rPr>
      <w:rFonts w:ascii="Arial" w:eastAsia="Arial" w:hAnsi="Arial" w:cs="Arial"/>
      <w:spacing w:val="-10"/>
      <w:sz w:val="56"/>
      <w:szCs w:val="56"/>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
    <w:uiPriority w:val="29"/>
    <w:qFormat/>
    <w:pPr>
      <w:spacing w:before="160"/>
      <w:jc w:val="center"/>
    </w:pPr>
    <w:rPr>
      <w:i/>
      <w:iCs/>
      <w:color w:val="404040" w:themeColor="text1" w:themeTint="BF"/>
    </w:rPr>
  </w:style>
  <w:style w:type="character" w:customStyle="1" w:styleId="CitaoChar">
    <w:name w:val="Citação Char"/>
    <w:basedOn w:val="Fontepargpadro"/>
    <w:link w:val="Citao"/>
    <w:uiPriority w:val="29"/>
    <w:rPr>
      <w:i/>
      <w:iCs/>
      <w:color w:val="404040" w:themeColor="text1" w:themeTint="BF"/>
    </w:rPr>
  </w:style>
  <w:style w:type="character" w:styleId="nfaseIntensa">
    <w:name w:val="Intense Emphasis"/>
    <w:basedOn w:val="Fontepargpadro"/>
    <w:uiPriority w:val="21"/>
    <w:qFormat/>
    <w:rPr>
      <w:i/>
      <w:iCs/>
      <w:color w:val="365F91" w:themeColor="accent1" w:themeShade="BF"/>
    </w:rPr>
  </w:style>
  <w:style w:type="paragraph" w:styleId="CitaoIntensa">
    <w:name w:val="Intense Quote"/>
    <w:basedOn w:val="Normal"/>
    <w:next w:val="Normal"/>
    <w:link w:val="CitaoIntensa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paragraph" w:styleId="SemEspaamento">
    <w:name w:val="No Spacing"/>
    <w:basedOn w:val="Normal"/>
    <w:uiPriority w:val="1"/>
    <w:qFormat/>
  </w:style>
  <w:style w:type="character" w:styleId="nfaseSutil">
    <w:name w:val="Subtle Emphasis"/>
    <w:basedOn w:val="Fontepargpadro"/>
    <w:uiPriority w:val="19"/>
    <w:qFormat/>
    <w:rPr>
      <w:i/>
      <w:iCs/>
      <w:color w:val="404040" w:themeColor="text1" w:themeTint="BF"/>
    </w:rPr>
  </w:style>
  <w:style w:type="character" w:styleId="nfase">
    <w:name w:val="Emphasis"/>
    <w:basedOn w:val="Fontepargpadro"/>
    <w:uiPriority w:val="20"/>
    <w:qFormat/>
    <w:rPr>
      <w:i/>
      <w:i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Textodenotaderodap">
    <w:name w:val="footnote text"/>
    <w:basedOn w:val="Normal"/>
    <w:link w:val="TextodenotaderodapChar"/>
    <w:uiPriority w:val="99"/>
    <w:semiHidden/>
    <w:unhideWhenUsed/>
    <w:rPr>
      <w:sz w:val="20"/>
      <w:szCs w:val="20"/>
    </w:rPr>
  </w:style>
  <w:style w:type="character" w:customStyle="1" w:styleId="TextodenotaderodapChar">
    <w:name w:val="Texto de nota de rodapé Char"/>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
    <w:uiPriority w:val="99"/>
    <w:semiHidden/>
    <w:unhideWhenUsed/>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character" w:styleId="HiperlinkVisitado">
    <w:name w:val="FollowedHyperlink"/>
    <w:basedOn w:val="Fontepargpadro"/>
    <w:uiPriority w:val="99"/>
    <w:semiHidden/>
    <w:unhideWhenUsed/>
    <w:rPr>
      <w:color w:val="800080" w:themeColor="followedHyperlink"/>
      <w:u w:val="single"/>
    </w:r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basedOn w:val="Fontepargpadro"/>
    <w:uiPriority w:val="99"/>
    <w:semiHidden/>
    <w:rPr>
      <w:color w:val="666666"/>
    </w:rPr>
  </w:style>
  <w:style w:type="paragraph" w:styleId="CabealhodoSumrio">
    <w:name w:val="TOC Heading"/>
    <w:uiPriority w:val="39"/>
    <w:unhideWhenUsed/>
  </w:style>
  <w:style w:type="paragraph" w:styleId="ndicedeilustraes">
    <w:name w:val="table of figures"/>
    <w:basedOn w:val="Normal"/>
    <w:next w:val="Normal"/>
    <w:uiPriority w:val="99"/>
    <w:unhideWhenUsed/>
  </w:style>
  <w:style w:type="character" w:customStyle="1" w:styleId="Absatz-Standardschriftart">
    <w:name w:val="Absatz-Standardschriftart"/>
  </w:style>
  <w:style w:type="character" w:customStyle="1" w:styleId="WW-Absatz-Standardschriftart">
    <w:name w:val="WW-Absatz-Standardschriftart"/>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link w:val="CorpodetextoChar"/>
    <w:semiHidden/>
    <w:pPr>
      <w:spacing w:after="120"/>
    </w:pPr>
  </w:style>
  <w:style w:type="paragraph" w:styleId="Lista">
    <w:name w:val="List"/>
    <w:basedOn w:val="Corpodetexto"/>
    <w:semiHidden/>
    <w:rPr>
      <w:rFonts w:cs="Tahoma"/>
    </w:rPr>
  </w:style>
  <w:style w:type="paragraph" w:styleId="Legenda">
    <w:name w:val="caption"/>
    <w:basedOn w:val="Normal"/>
    <w:qFormat/>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customStyle="1" w:styleId="WW8Num4z0">
    <w:name w:val="WW8Num4z0"/>
    <w:rPr>
      <w:rFonts w:ascii="Wingdings" w:hAnsi="Wingdings" w:cs="StarSymbol"/>
      <w:sz w:val="18"/>
      <w:szCs w:val="18"/>
    </w:rPr>
  </w:style>
  <w:style w:type="character" w:customStyle="1" w:styleId="WW8Num5z0">
    <w:name w:val="WW8Num5z0"/>
    <w:rPr>
      <w:rFonts w:ascii="Wingdings" w:hAnsi="Wingdings" w:cs="StarSymbol"/>
      <w:sz w:val="18"/>
      <w:szCs w:val="18"/>
    </w:rPr>
  </w:style>
  <w:style w:type="character" w:customStyle="1" w:styleId="WW8Num6z0">
    <w:name w:val="WW8Num6z0"/>
    <w:rPr>
      <w:rFonts w:ascii="Wingdings" w:hAnsi="Wingdings" w:cs="StarSymbol"/>
      <w:sz w:val="18"/>
      <w:szCs w:val="18"/>
    </w:rPr>
  </w:style>
  <w:style w:type="character" w:customStyle="1" w:styleId="WW8Num7z0">
    <w:name w:val="WW8Num7z0"/>
    <w:rPr>
      <w:rFonts w:ascii="Wingdings" w:hAnsi="Wingdings" w:cs="StarSymbol"/>
      <w:sz w:val="18"/>
      <w:szCs w:val="18"/>
    </w:rPr>
  </w:style>
  <w:style w:type="character" w:customStyle="1" w:styleId="WW8Num8z0">
    <w:name w:val="WW8Num8z0"/>
    <w:rPr>
      <w:rFonts w:ascii="Wingdings" w:hAnsi="Wingdings" w:cs="StarSymbol"/>
      <w:sz w:val="18"/>
      <w:szCs w:val="18"/>
    </w:rPr>
  </w:style>
  <w:style w:type="character" w:customStyle="1" w:styleId="WW8Num9z0">
    <w:name w:val="WW8Num9z0"/>
    <w:rPr>
      <w:rFonts w:ascii="Wingdings" w:hAnsi="Wingdings" w:cs="StarSymbol"/>
      <w:sz w:val="18"/>
      <w:szCs w:val="18"/>
    </w:rPr>
  </w:style>
  <w:style w:type="character" w:customStyle="1" w:styleId="WW8Num10z0">
    <w:name w:val="WW8Num10z0"/>
    <w:rPr>
      <w:rFonts w:ascii="Wingdings" w:hAnsi="Wingdings" w:cs="StarSymbol"/>
      <w:sz w:val="18"/>
      <w:szCs w:val="18"/>
    </w:rPr>
  </w:style>
  <w:style w:type="character" w:customStyle="1" w:styleId="WW8Num11z0">
    <w:name w:val="WW8Num11z0"/>
    <w:rPr>
      <w:rFonts w:ascii="Wingdings" w:hAnsi="Wingdings" w:cs="StarSymbol"/>
      <w:sz w:val="18"/>
      <w:szCs w:val="18"/>
    </w:rPr>
  </w:style>
  <w:style w:type="character" w:customStyle="1" w:styleId="WW8Num12z0">
    <w:name w:val="WW8Num12z0"/>
    <w:rPr>
      <w:rFonts w:ascii="Wingdings" w:hAnsi="Wingdings" w:cs="StarSymbol"/>
      <w:sz w:val="18"/>
      <w:szCs w:val="18"/>
    </w:rPr>
  </w:style>
  <w:style w:type="character" w:customStyle="1" w:styleId="WW8Num13z0">
    <w:name w:val="WW8Num13z0"/>
    <w:rPr>
      <w:rFonts w:ascii="Wingdings" w:hAnsi="Wingdings" w:cs="StarSymbol"/>
      <w:sz w:val="18"/>
      <w:szCs w:val="18"/>
    </w:rPr>
  </w:style>
  <w:style w:type="character" w:customStyle="1" w:styleId="WW8Num14z0">
    <w:name w:val="WW8Num14z0"/>
    <w:rPr>
      <w:rFonts w:ascii="Wingdings" w:hAnsi="Wingdings" w:cs="StarSymbol"/>
      <w:sz w:val="18"/>
      <w:szCs w:val="18"/>
    </w:rPr>
  </w:style>
  <w:style w:type="character" w:customStyle="1" w:styleId="WW8Num15z0">
    <w:name w:val="WW8Num15z0"/>
    <w:rPr>
      <w:rFonts w:ascii="Wingdings" w:hAnsi="Wingdings" w:cs="StarSymbol"/>
      <w:sz w:val="18"/>
      <w:szCs w:val="18"/>
    </w:rPr>
  </w:style>
  <w:style w:type="character" w:customStyle="1" w:styleId="Fontepargpadro1">
    <w:name w:val="Fonte parág. padrão1"/>
  </w:style>
  <w:style w:type="character" w:customStyle="1" w:styleId="WW8Num3z0">
    <w:name w:val="WW8Num3z0"/>
    <w:rPr>
      <w:rFonts w:ascii="Wingdings" w:hAnsi="Wingdings" w:cs="StarSymbol"/>
      <w:sz w:val="18"/>
      <w:szCs w:val="18"/>
    </w:rPr>
  </w:style>
  <w:style w:type="character" w:customStyle="1" w:styleId="WW8Num2z0">
    <w:name w:val="WW8Num2z0"/>
    <w:rPr>
      <w:rFonts w:ascii="Wingdings" w:hAnsi="Wingdings" w:cs="StarSymbol"/>
      <w:sz w:val="18"/>
      <w:szCs w:val="18"/>
    </w:rPr>
  </w:style>
  <w:style w:type="character" w:customStyle="1" w:styleId="WW8Num1z0">
    <w:name w:val="WW8Num1z0"/>
    <w:rPr>
      <w:rFonts w:ascii="Wingdings" w:hAnsi="Wingdings" w:cs="StarSymbol"/>
      <w:sz w:val="18"/>
      <w:szCs w:val="18"/>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WW8Num1z0">
    <w:name w:val="WW-WW8Num1z0"/>
    <w:rPr>
      <w:rFonts w:ascii="Wingdings" w:hAnsi="Wingdings" w:cs="StarSymbol"/>
      <w:sz w:val="18"/>
      <w:szCs w:val="18"/>
    </w:rPr>
  </w:style>
  <w:style w:type="character" w:customStyle="1" w:styleId="WW-WW8Num2z0">
    <w:name w:val="WW-WW8Num2z0"/>
    <w:rPr>
      <w:rFonts w:ascii="Wingdings" w:hAnsi="Wingdings" w:cs="StarSymbol"/>
      <w:sz w:val="18"/>
      <w:szCs w:val="18"/>
    </w:rPr>
  </w:style>
  <w:style w:type="character" w:customStyle="1" w:styleId="WW-WW8Num3z0">
    <w:name w:val="WW-WW8Num3z0"/>
    <w:rPr>
      <w:rFonts w:ascii="Wingdings" w:hAnsi="Wingdings" w:cs="StarSymbol"/>
      <w:sz w:val="18"/>
      <w:szCs w:val="18"/>
    </w:rPr>
  </w:style>
  <w:style w:type="character" w:customStyle="1" w:styleId="WW-WW8Num4z0">
    <w:name w:val="WW-WW8Num4z0"/>
    <w:rPr>
      <w:rFonts w:ascii="Wingdings" w:hAnsi="Wingdings" w:cs="StarSymbol"/>
      <w:sz w:val="18"/>
      <w:szCs w:val="18"/>
    </w:rPr>
  </w:style>
  <w:style w:type="character" w:customStyle="1" w:styleId="WW-WW8Num5z0">
    <w:name w:val="WW-WW8Num5z0"/>
    <w:rPr>
      <w:rFonts w:ascii="Wingdings" w:hAnsi="Wingdings" w:cs="StarSymbol"/>
      <w:sz w:val="18"/>
      <w:szCs w:val="18"/>
    </w:rPr>
  </w:style>
  <w:style w:type="character" w:customStyle="1" w:styleId="WW-WW8Num6z0">
    <w:name w:val="WW-WW8Num6z0"/>
    <w:rPr>
      <w:rFonts w:ascii="Wingdings" w:hAnsi="Wingdings" w:cs="StarSymbol"/>
      <w:sz w:val="18"/>
      <w:szCs w:val="18"/>
    </w:rPr>
  </w:style>
  <w:style w:type="character" w:customStyle="1" w:styleId="WW-WW8Num7z0">
    <w:name w:val="WW-WW8Num7z0"/>
    <w:rPr>
      <w:rFonts w:ascii="Wingdings" w:hAnsi="Wingdings" w:cs="StarSymbol"/>
      <w:sz w:val="18"/>
      <w:szCs w:val="18"/>
    </w:rPr>
  </w:style>
  <w:style w:type="character" w:customStyle="1" w:styleId="WW-WW8Num8z0">
    <w:name w:val="WW-WW8Num8z0"/>
    <w:rPr>
      <w:rFonts w:ascii="Wingdings" w:hAnsi="Wingdings" w:cs="StarSymbol"/>
      <w:sz w:val="18"/>
      <w:szCs w:val="18"/>
    </w:rPr>
  </w:style>
  <w:style w:type="character" w:customStyle="1" w:styleId="WW-WW8Num9z0">
    <w:name w:val="WW-WW8Num9z0"/>
    <w:rPr>
      <w:rFonts w:ascii="Wingdings" w:hAnsi="Wingdings" w:cs="StarSymbol"/>
      <w:sz w:val="18"/>
      <w:szCs w:val="18"/>
    </w:rPr>
  </w:style>
  <w:style w:type="character" w:customStyle="1" w:styleId="WW-WW8Num10z0">
    <w:name w:val="WW-WW8Num10z0"/>
    <w:rPr>
      <w:rFonts w:ascii="Wingdings" w:hAnsi="Wingdings" w:cs="StarSymbol"/>
      <w:sz w:val="18"/>
      <w:szCs w:val="18"/>
    </w:rPr>
  </w:style>
  <w:style w:type="character" w:customStyle="1" w:styleId="WW-WW8Num11z0">
    <w:name w:val="WW-WW8Num11z0"/>
    <w:rPr>
      <w:rFonts w:ascii="Wingdings" w:hAnsi="Wingdings" w:cs="StarSymbol"/>
      <w:sz w:val="18"/>
      <w:szCs w:val="18"/>
    </w:rPr>
  </w:style>
  <w:style w:type="character" w:customStyle="1" w:styleId="WW-WW8Num12z0">
    <w:name w:val="WW-WW8Num12z0"/>
    <w:rPr>
      <w:rFonts w:ascii="Wingdings" w:hAnsi="Wingdings" w:cs="StarSymbol"/>
      <w:sz w:val="18"/>
      <w:szCs w:val="18"/>
    </w:rPr>
  </w:style>
  <w:style w:type="character" w:customStyle="1" w:styleId="WW8Num16z0">
    <w:name w:val="WW8Num16z0"/>
    <w:rPr>
      <w:rFonts w:ascii="Wingdings" w:hAnsi="Wingdings" w:cs="StarSymbol"/>
      <w:sz w:val="18"/>
      <w:szCs w:val="18"/>
    </w:rPr>
  </w:style>
  <w:style w:type="character" w:customStyle="1" w:styleId="WW8Num17z0">
    <w:name w:val="WW8Num17z0"/>
    <w:rPr>
      <w:rFonts w:ascii="Wingdings" w:hAnsi="Wingdings" w:cs="StarSymbol"/>
      <w:sz w:val="18"/>
      <w:szCs w:val="18"/>
    </w:rPr>
  </w:style>
  <w:style w:type="character" w:customStyle="1" w:styleId="WW8Num18z0">
    <w:name w:val="WW8Num18z0"/>
    <w:rPr>
      <w:rFonts w:ascii="Wingdings" w:hAnsi="Wingdings" w:cs="StarSymbol"/>
      <w:sz w:val="18"/>
      <w:szCs w:val="18"/>
    </w:rPr>
  </w:style>
  <w:style w:type="character" w:customStyle="1" w:styleId="WW8Num19z0">
    <w:name w:val="WW8Num19z0"/>
    <w:rPr>
      <w:rFonts w:ascii="Wingdings" w:hAnsi="Wingdings" w:cs="StarSymbol"/>
      <w:sz w:val="18"/>
      <w:szCs w:val="18"/>
    </w:rPr>
  </w:style>
  <w:style w:type="character" w:customStyle="1" w:styleId="WW8Num20z0">
    <w:name w:val="WW8Num20z0"/>
    <w:rPr>
      <w:rFonts w:ascii="Wingdings" w:hAnsi="Wingdings" w:cs="StarSymbol"/>
      <w:sz w:val="18"/>
      <w:szCs w:val="18"/>
    </w:rPr>
  </w:style>
  <w:style w:type="character" w:customStyle="1" w:styleId="WW8Num21z0">
    <w:name w:val="WW8Num21z0"/>
    <w:rPr>
      <w:rFonts w:ascii="Wingdings" w:hAnsi="Wingdings" w:cs="StarSymbol"/>
      <w:sz w:val="18"/>
      <w:szCs w:val="18"/>
    </w:rPr>
  </w:style>
  <w:style w:type="character" w:customStyle="1" w:styleId="WW8Num22z0">
    <w:name w:val="WW8Num22z0"/>
    <w:rPr>
      <w:rFonts w:ascii="Wingdings" w:hAnsi="Wingdings" w:cs="StarSymbol"/>
      <w:sz w:val="18"/>
      <w:szCs w:val="18"/>
    </w:rPr>
  </w:style>
  <w:style w:type="character" w:customStyle="1" w:styleId="WW8Num23z0">
    <w:name w:val="WW8Num23z0"/>
    <w:rPr>
      <w:rFonts w:ascii="Wingdings" w:hAnsi="Wingdings" w:cs="StarSymbol"/>
      <w:sz w:val="18"/>
      <w:szCs w:val="18"/>
    </w:rPr>
  </w:style>
  <w:style w:type="character" w:customStyle="1" w:styleId="WW8Num24z0">
    <w:name w:val="WW8Num24z0"/>
    <w:rPr>
      <w:rFonts w:ascii="Wingdings" w:hAnsi="Wingdings" w:cs="StarSymbol"/>
      <w:sz w:val="18"/>
      <w:szCs w:val="18"/>
    </w:rPr>
  </w:style>
  <w:style w:type="character" w:customStyle="1" w:styleId="WW8Num25z0">
    <w:name w:val="WW8Num25z0"/>
    <w:rPr>
      <w:rFonts w:ascii="Wingdings" w:hAnsi="Wingdings" w:cs="StarSymbol"/>
      <w:sz w:val="18"/>
      <w:szCs w:val="18"/>
    </w:rPr>
  </w:style>
  <w:style w:type="character" w:customStyle="1" w:styleId="WW8Num26z0">
    <w:name w:val="WW8Num26z0"/>
    <w:rPr>
      <w:rFonts w:ascii="Wingdings" w:hAnsi="Wingdings" w:cs="StarSymbol"/>
      <w:sz w:val="18"/>
      <w:szCs w:val="18"/>
    </w:rPr>
  </w:style>
  <w:style w:type="character" w:customStyle="1" w:styleId="WW8Num27z0">
    <w:name w:val="WW8Num27z0"/>
    <w:rPr>
      <w:rFonts w:ascii="Wingdings" w:hAnsi="Wingdings" w:cs="StarSymbol"/>
      <w:sz w:val="18"/>
      <w:szCs w:val="18"/>
    </w:rPr>
  </w:style>
  <w:style w:type="character" w:customStyle="1" w:styleId="WW8Num28z0">
    <w:name w:val="WW8Num28z0"/>
    <w:rPr>
      <w:rFonts w:ascii="Wingdings" w:hAnsi="Wingdings" w:cs="StarSymbol"/>
      <w:sz w:val="18"/>
      <w:szCs w:val="18"/>
    </w:rPr>
  </w:style>
  <w:style w:type="character" w:customStyle="1" w:styleId="WW8Num29z0">
    <w:name w:val="WW8Num29z0"/>
    <w:rPr>
      <w:rFonts w:ascii="Wingdings" w:hAnsi="Wingdings" w:cs="StarSymbol"/>
      <w:sz w:val="18"/>
      <w:szCs w:val="18"/>
    </w:rPr>
  </w:style>
  <w:style w:type="character" w:customStyle="1" w:styleId="WW8Num30z0">
    <w:name w:val="WW8Num30z0"/>
    <w:rPr>
      <w:rFonts w:ascii="Wingdings" w:hAnsi="Wingdings" w:cs="StarSymbol"/>
      <w:sz w:val="18"/>
      <w:szCs w:val="18"/>
    </w:rPr>
  </w:style>
  <w:style w:type="character" w:customStyle="1" w:styleId="WW8Num31z0">
    <w:name w:val="WW8Num31z0"/>
    <w:rPr>
      <w:rFonts w:ascii="Wingdings" w:hAnsi="Wingdings" w:cs="StarSymbol"/>
      <w:sz w:val="18"/>
      <w:szCs w:val="18"/>
    </w:rPr>
  </w:style>
  <w:style w:type="character" w:customStyle="1" w:styleId="WW8Num33z0">
    <w:name w:val="WW8Num33z0"/>
    <w:rPr>
      <w:rFonts w:ascii="Wingdings" w:hAnsi="Wingdings" w:cs="StarSymbol"/>
      <w:sz w:val="18"/>
      <w:szCs w:val="18"/>
    </w:rPr>
  </w:style>
  <w:style w:type="character" w:customStyle="1" w:styleId="WW8Num34z0">
    <w:name w:val="WW8Num34z0"/>
    <w:rPr>
      <w:rFonts w:ascii="Wingdings" w:hAnsi="Wingdings" w:cs="StarSymbol"/>
      <w:sz w:val="18"/>
      <w:szCs w:val="18"/>
    </w:rPr>
  </w:style>
  <w:style w:type="character" w:customStyle="1" w:styleId="WW8Num35z0">
    <w:name w:val="WW8Num35z0"/>
    <w:rPr>
      <w:rFonts w:ascii="Wingdings" w:hAnsi="Wingdings" w:cs="StarSymbol"/>
      <w:sz w:val="18"/>
      <w:szCs w:val="18"/>
    </w:rPr>
  </w:style>
  <w:style w:type="character" w:customStyle="1" w:styleId="WW8Num36z0">
    <w:name w:val="WW8Num36z0"/>
    <w:rPr>
      <w:rFonts w:ascii="Wingdings" w:hAnsi="Wingdings" w:cs="StarSymbol"/>
      <w:sz w:val="18"/>
      <w:szCs w:val="18"/>
    </w:rPr>
  </w:style>
  <w:style w:type="character" w:customStyle="1" w:styleId="WW8Num37z0">
    <w:name w:val="WW8Num37z0"/>
    <w:rPr>
      <w:rFonts w:ascii="Wingdings" w:hAnsi="Wingdings" w:cs="StarSymbol"/>
      <w:sz w:val="18"/>
      <w:szCs w:val="18"/>
    </w:rPr>
  </w:style>
  <w:style w:type="character" w:customStyle="1" w:styleId="WW8Num38z0">
    <w:name w:val="WW8Num38z0"/>
    <w:rPr>
      <w:rFonts w:ascii="Wingdings" w:hAnsi="Wingdings" w:cs="StarSymbol"/>
      <w:sz w:val="18"/>
      <w:szCs w:val="18"/>
    </w:rPr>
  </w:style>
  <w:style w:type="character" w:customStyle="1" w:styleId="WW8Num39z0">
    <w:name w:val="WW8Num39z0"/>
    <w:rPr>
      <w:rFonts w:ascii="Wingdings" w:hAnsi="Wingdings" w:cs="StarSymbol"/>
      <w:sz w:val="18"/>
      <w:szCs w:val="18"/>
    </w:rPr>
  </w:style>
  <w:style w:type="character" w:customStyle="1" w:styleId="WW8Num40z0">
    <w:name w:val="WW8Num40z0"/>
    <w:rPr>
      <w:rFonts w:ascii="Wingdings" w:hAnsi="Wingdings" w:cs="StarSymbol"/>
      <w:sz w:val="18"/>
      <w:szCs w:val="18"/>
    </w:rPr>
  </w:style>
  <w:style w:type="character" w:customStyle="1" w:styleId="WW8Num41z0">
    <w:name w:val="WW8Num41z0"/>
    <w:rPr>
      <w:rFonts w:ascii="Wingdings" w:hAnsi="Wingdings" w:cs="StarSymbol"/>
      <w:sz w:val="18"/>
      <w:szCs w:val="18"/>
    </w:rPr>
  </w:style>
  <w:style w:type="character" w:customStyle="1" w:styleId="WW8Num42z0">
    <w:name w:val="WW8Num42z0"/>
    <w:rPr>
      <w:rFonts w:ascii="Wingdings" w:hAnsi="Wingdings" w:cs="StarSymbol"/>
      <w:sz w:val="18"/>
      <w:szCs w:val="18"/>
    </w:rPr>
  </w:style>
  <w:style w:type="character" w:customStyle="1" w:styleId="WW8Num43z0">
    <w:name w:val="WW8Num43z0"/>
    <w:rPr>
      <w:rFonts w:ascii="Wingdings" w:hAnsi="Wingdings" w:cs="StarSymbol"/>
      <w:sz w:val="18"/>
      <w:szCs w:val="18"/>
    </w:rPr>
  </w:style>
  <w:style w:type="character" w:customStyle="1" w:styleId="WW8Num44z0">
    <w:name w:val="WW8Num44z0"/>
    <w:rPr>
      <w:rFonts w:ascii="Wingdings" w:hAnsi="Wingdings" w:cs="StarSymbol"/>
      <w:sz w:val="18"/>
      <w:szCs w:val="18"/>
    </w:rPr>
  </w:style>
  <w:style w:type="character" w:customStyle="1" w:styleId="WW8Num45z0">
    <w:name w:val="WW8Num45z0"/>
    <w:rPr>
      <w:rFonts w:ascii="Wingdings" w:hAnsi="Wingdings" w:cs="StarSymbol"/>
      <w:sz w:val="18"/>
      <w:szCs w:val="18"/>
    </w:rPr>
  </w:style>
  <w:style w:type="character" w:customStyle="1" w:styleId="WW8Num46z0">
    <w:name w:val="WW8Num46z0"/>
    <w:rPr>
      <w:rFonts w:ascii="Wingdings" w:hAnsi="Wingdings" w:cs="StarSymbol"/>
      <w:sz w:val="18"/>
      <w:szCs w:val="18"/>
    </w:rPr>
  </w:style>
  <w:style w:type="character" w:customStyle="1" w:styleId="WW8Num47z0">
    <w:name w:val="WW8Num47z0"/>
    <w:rPr>
      <w:rFonts w:ascii="Wingdings" w:hAnsi="Wingdings" w:cs="StarSymbol"/>
      <w:sz w:val="18"/>
      <w:szCs w:val="18"/>
    </w:rPr>
  </w:style>
  <w:style w:type="character" w:customStyle="1" w:styleId="WW8Num48z0">
    <w:name w:val="WW8Num48z0"/>
    <w:rPr>
      <w:rFonts w:ascii="Wingdings" w:hAnsi="Wingdings" w:cs="StarSymbol"/>
      <w:sz w:val="18"/>
      <w:szCs w:val="18"/>
    </w:rPr>
  </w:style>
  <w:style w:type="character" w:customStyle="1" w:styleId="WW8Num49z0">
    <w:name w:val="WW8Num49z0"/>
    <w:rPr>
      <w:rFonts w:ascii="Wingdings" w:hAnsi="Wingdings" w:cs="StarSymbol"/>
      <w:sz w:val="18"/>
      <w:szCs w:val="18"/>
    </w:rPr>
  </w:style>
  <w:style w:type="character" w:customStyle="1" w:styleId="WW8Num50z0">
    <w:name w:val="WW8Num50z0"/>
    <w:rPr>
      <w:rFonts w:ascii="Wingdings" w:hAnsi="Wingdings" w:cs="StarSymbol"/>
      <w:sz w:val="18"/>
      <w:szCs w:val="18"/>
    </w:rPr>
  </w:style>
  <w:style w:type="character" w:customStyle="1" w:styleId="WW8Num52z0">
    <w:name w:val="WW8Num52z0"/>
    <w:rPr>
      <w:rFonts w:ascii="Wingdings" w:hAnsi="Wingdings" w:cs="StarSymbol"/>
      <w:sz w:val="18"/>
      <w:szCs w:val="18"/>
    </w:rPr>
  </w:style>
  <w:style w:type="character" w:customStyle="1" w:styleId="WW8Num53z0">
    <w:name w:val="WW8Num53z0"/>
    <w:rPr>
      <w:rFonts w:ascii="Wingdings" w:hAnsi="Wingdings" w:cs="StarSymbol"/>
      <w:sz w:val="18"/>
      <w:szCs w:val="18"/>
    </w:rPr>
  </w:style>
  <w:style w:type="character" w:customStyle="1" w:styleId="WW8Num54z0">
    <w:name w:val="WW8Num54z0"/>
    <w:rPr>
      <w:rFonts w:ascii="Wingdings" w:hAnsi="Wingdings" w:cs="StarSymbol"/>
      <w:sz w:val="18"/>
      <w:szCs w:val="18"/>
    </w:rPr>
  </w:style>
  <w:style w:type="character" w:customStyle="1" w:styleId="WW8Num55z0">
    <w:name w:val="WW8Num55z0"/>
    <w:rPr>
      <w:rFonts w:ascii="Wingdings" w:hAnsi="Wingdings" w:cs="StarSymbol"/>
      <w:sz w:val="18"/>
      <w:szCs w:val="18"/>
    </w:rPr>
  </w:style>
  <w:style w:type="character" w:customStyle="1" w:styleId="WW8Num56z0">
    <w:name w:val="WW8Num56z0"/>
    <w:rPr>
      <w:rFonts w:ascii="Wingdings" w:hAnsi="Wingdings" w:cs="StarSymbol"/>
      <w:sz w:val="18"/>
      <w:szCs w:val="18"/>
    </w:rPr>
  </w:style>
  <w:style w:type="character" w:customStyle="1" w:styleId="WW8Num57z0">
    <w:name w:val="WW8Num57z0"/>
    <w:rPr>
      <w:rFonts w:ascii="Wingdings" w:hAnsi="Wingdings" w:cs="StarSymbol"/>
      <w:sz w:val="18"/>
      <w:szCs w:val="18"/>
    </w:rPr>
  </w:style>
  <w:style w:type="character" w:customStyle="1" w:styleId="WW8Num58z0">
    <w:name w:val="WW8Num58z0"/>
    <w:rPr>
      <w:rFonts w:ascii="Wingdings" w:hAnsi="Wingdings" w:cs="StarSymbol"/>
      <w:sz w:val="18"/>
      <w:szCs w:val="18"/>
    </w:rPr>
  </w:style>
  <w:style w:type="character" w:customStyle="1" w:styleId="WW8Num59z0">
    <w:name w:val="WW8Num59z0"/>
    <w:rPr>
      <w:rFonts w:ascii="Wingdings" w:hAnsi="Wingdings" w:cs="StarSymbol"/>
      <w:sz w:val="18"/>
      <w:szCs w:val="18"/>
    </w:rPr>
  </w:style>
  <w:style w:type="character" w:customStyle="1" w:styleId="WW8Num60z0">
    <w:name w:val="WW8Num60z0"/>
    <w:rPr>
      <w:rFonts w:ascii="Wingdings" w:hAnsi="Wingdings" w:cs="StarSymbol"/>
      <w:sz w:val="18"/>
      <w:szCs w:val="18"/>
    </w:rPr>
  </w:style>
  <w:style w:type="character" w:customStyle="1" w:styleId="WW8Num61z0">
    <w:name w:val="WW8Num61z0"/>
    <w:rPr>
      <w:rFonts w:ascii="Wingdings" w:hAnsi="Wingdings" w:cs="StarSymbol"/>
      <w:sz w:val="18"/>
      <w:szCs w:val="18"/>
    </w:rPr>
  </w:style>
  <w:style w:type="character" w:customStyle="1" w:styleId="WW-Absatz-Standardschriftart111">
    <w:name w:val="WW-Absatz-Standardschriftart111"/>
  </w:style>
  <w:style w:type="character" w:customStyle="1" w:styleId="WW-WW8Num1z01">
    <w:name w:val="WW-WW8Num1z01"/>
    <w:rPr>
      <w:rFonts w:ascii="Wingdings" w:hAnsi="Wingdings" w:cs="StarSymbol"/>
      <w:sz w:val="18"/>
      <w:szCs w:val="18"/>
    </w:rPr>
  </w:style>
  <w:style w:type="character" w:customStyle="1" w:styleId="WW-WW8Num2z01">
    <w:name w:val="WW-WW8Num2z01"/>
    <w:rPr>
      <w:rFonts w:ascii="Wingdings" w:hAnsi="Wingdings" w:cs="StarSymbol"/>
      <w:sz w:val="18"/>
      <w:szCs w:val="18"/>
    </w:rPr>
  </w:style>
  <w:style w:type="character" w:customStyle="1" w:styleId="WW-WW8Num3z01">
    <w:name w:val="WW-WW8Num3z01"/>
    <w:rPr>
      <w:rFonts w:ascii="Wingdings" w:hAnsi="Wingdings" w:cs="StarSymbol"/>
      <w:sz w:val="18"/>
      <w:szCs w:val="18"/>
    </w:rPr>
  </w:style>
  <w:style w:type="character" w:customStyle="1" w:styleId="WW-WW8Num4z01">
    <w:name w:val="WW-WW8Num4z01"/>
    <w:rPr>
      <w:rFonts w:ascii="Wingdings" w:hAnsi="Wingdings" w:cs="StarSymbol"/>
      <w:sz w:val="18"/>
      <w:szCs w:val="18"/>
    </w:rPr>
  </w:style>
  <w:style w:type="character" w:customStyle="1" w:styleId="WW-WW8Num5z01">
    <w:name w:val="WW-WW8Num5z01"/>
    <w:rPr>
      <w:rFonts w:ascii="Wingdings" w:hAnsi="Wingdings" w:cs="StarSymbol"/>
      <w:sz w:val="18"/>
      <w:szCs w:val="18"/>
    </w:rPr>
  </w:style>
  <w:style w:type="character" w:customStyle="1" w:styleId="WW-WW8Num6z01">
    <w:name w:val="WW-WW8Num6z01"/>
    <w:rPr>
      <w:rFonts w:ascii="Wingdings" w:hAnsi="Wingdings" w:cs="StarSymbol"/>
      <w:sz w:val="18"/>
      <w:szCs w:val="18"/>
    </w:rPr>
  </w:style>
  <w:style w:type="character" w:customStyle="1" w:styleId="WW-WW8Num7z01">
    <w:name w:val="WW-WW8Num7z01"/>
    <w:rPr>
      <w:rFonts w:ascii="Wingdings" w:hAnsi="Wingdings" w:cs="StarSymbol"/>
      <w:sz w:val="18"/>
      <w:szCs w:val="18"/>
    </w:rPr>
  </w:style>
  <w:style w:type="character" w:customStyle="1" w:styleId="WW-WW8Num8z01">
    <w:name w:val="WW-WW8Num8z01"/>
    <w:rPr>
      <w:rFonts w:ascii="Wingdings" w:hAnsi="Wingdings" w:cs="StarSymbol"/>
      <w:sz w:val="18"/>
      <w:szCs w:val="18"/>
    </w:rPr>
  </w:style>
  <w:style w:type="character" w:customStyle="1" w:styleId="WW-WW8Num9z01">
    <w:name w:val="WW-WW8Num9z01"/>
    <w:rPr>
      <w:rFonts w:ascii="Wingdings" w:hAnsi="Wingdings" w:cs="StarSymbol"/>
      <w:sz w:val="18"/>
      <w:szCs w:val="18"/>
    </w:rPr>
  </w:style>
  <w:style w:type="character" w:customStyle="1" w:styleId="WW-WW8Num10z01">
    <w:name w:val="WW-WW8Num10z01"/>
    <w:rPr>
      <w:rFonts w:ascii="Wingdings" w:hAnsi="Wingdings" w:cs="StarSymbol"/>
      <w:sz w:val="18"/>
      <w:szCs w:val="18"/>
    </w:rPr>
  </w:style>
  <w:style w:type="character" w:customStyle="1" w:styleId="WW-WW8Num11z01">
    <w:name w:val="WW-WW8Num11z01"/>
    <w:rPr>
      <w:rFonts w:ascii="Wingdings" w:hAnsi="Wingdings" w:cs="StarSymbol"/>
      <w:sz w:val="18"/>
      <w:szCs w:val="18"/>
    </w:rPr>
  </w:style>
  <w:style w:type="character" w:customStyle="1" w:styleId="WW-WW8Num12z01">
    <w:name w:val="WW-WW8Num12z01"/>
    <w:rPr>
      <w:rFonts w:ascii="Wingdings" w:hAnsi="Wingdings" w:cs="StarSymbol"/>
      <w:sz w:val="18"/>
      <w:szCs w:val="18"/>
    </w:rPr>
  </w:style>
  <w:style w:type="character" w:customStyle="1" w:styleId="WW-WW8Num13z0">
    <w:name w:val="WW-WW8Num13z0"/>
    <w:rPr>
      <w:rFonts w:ascii="Wingdings" w:hAnsi="Wingdings" w:cs="StarSymbol"/>
      <w:sz w:val="18"/>
      <w:szCs w:val="18"/>
    </w:rPr>
  </w:style>
  <w:style w:type="character" w:customStyle="1" w:styleId="WW-WW8Num14z0">
    <w:name w:val="WW-WW8Num14z0"/>
    <w:rPr>
      <w:rFonts w:ascii="Wingdings" w:hAnsi="Wingdings" w:cs="StarSymbol"/>
      <w:sz w:val="18"/>
      <w:szCs w:val="18"/>
    </w:rPr>
  </w:style>
  <w:style w:type="character" w:customStyle="1" w:styleId="WW-WW8Num15z0">
    <w:name w:val="WW-WW8Num15z0"/>
    <w:rPr>
      <w:rFonts w:ascii="Wingdings" w:hAnsi="Wingdings" w:cs="StarSymbol"/>
      <w:sz w:val="18"/>
      <w:szCs w:val="18"/>
    </w:rPr>
  </w:style>
  <w:style w:type="character" w:customStyle="1" w:styleId="WW-WW8Num16z0">
    <w:name w:val="WW-WW8Num16z0"/>
    <w:rPr>
      <w:rFonts w:ascii="Wingdings" w:hAnsi="Wingdings" w:cs="StarSymbol"/>
      <w:sz w:val="18"/>
      <w:szCs w:val="18"/>
    </w:rPr>
  </w:style>
  <w:style w:type="character" w:customStyle="1" w:styleId="WW-WW8Num17z0">
    <w:name w:val="WW-WW8Num17z0"/>
    <w:rPr>
      <w:rFonts w:ascii="Wingdings" w:hAnsi="Wingdings" w:cs="StarSymbol"/>
      <w:sz w:val="18"/>
      <w:szCs w:val="18"/>
    </w:rPr>
  </w:style>
  <w:style w:type="character" w:customStyle="1" w:styleId="WW-WW8Num18z0">
    <w:name w:val="WW-WW8Num18z0"/>
    <w:rPr>
      <w:rFonts w:ascii="Wingdings" w:hAnsi="Wingdings" w:cs="StarSymbol"/>
      <w:sz w:val="18"/>
      <w:szCs w:val="18"/>
    </w:rPr>
  </w:style>
  <w:style w:type="character" w:customStyle="1" w:styleId="WW-WW8Num19z0">
    <w:name w:val="WW-WW8Num19z0"/>
    <w:rPr>
      <w:rFonts w:ascii="Wingdings" w:hAnsi="Wingdings" w:cs="StarSymbol"/>
      <w:sz w:val="18"/>
      <w:szCs w:val="18"/>
    </w:rPr>
  </w:style>
  <w:style w:type="character" w:customStyle="1" w:styleId="WW-WW8Num20z0">
    <w:name w:val="WW-WW8Num20z0"/>
    <w:rPr>
      <w:rFonts w:ascii="Wingdings" w:hAnsi="Wingdings" w:cs="StarSymbol"/>
      <w:sz w:val="18"/>
      <w:szCs w:val="18"/>
    </w:rPr>
  </w:style>
  <w:style w:type="character" w:customStyle="1" w:styleId="WW-WW8Num21z0">
    <w:name w:val="WW-WW8Num21z0"/>
    <w:rPr>
      <w:rFonts w:ascii="Wingdings" w:hAnsi="Wingdings" w:cs="StarSymbol"/>
      <w:sz w:val="18"/>
      <w:szCs w:val="18"/>
    </w:rPr>
  </w:style>
  <w:style w:type="character" w:customStyle="1" w:styleId="WW-WW8Num22z0">
    <w:name w:val="WW-WW8Num22z0"/>
    <w:rPr>
      <w:rFonts w:ascii="Wingdings" w:hAnsi="Wingdings" w:cs="StarSymbol"/>
      <w:sz w:val="18"/>
      <w:szCs w:val="18"/>
    </w:rPr>
  </w:style>
  <w:style w:type="character" w:customStyle="1" w:styleId="WW-WW8Num23z0">
    <w:name w:val="WW-WW8Num23z0"/>
    <w:rPr>
      <w:rFonts w:ascii="Wingdings" w:hAnsi="Wingdings" w:cs="StarSymbol"/>
      <w:sz w:val="18"/>
      <w:szCs w:val="18"/>
    </w:rPr>
  </w:style>
  <w:style w:type="character" w:customStyle="1" w:styleId="WW-WW8Num24z0">
    <w:name w:val="WW-WW8Num24z0"/>
    <w:rPr>
      <w:rFonts w:ascii="Wingdings" w:hAnsi="Wingdings" w:cs="StarSymbol"/>
      <w:sz w:val="18"/>
      <w:szCs w:val="18"/>
    </w:rPr>
  </w:style>
  <w:style w:type="character" w:customStyle="1" w:styleId="WW-WW8Num25z0">
    <w:name w:val="WW-WW8Num25z0"/>
    <w:rPr>
      <w:rFonts w:ascii="Wingdings" w:hAnsi="Wingdings" w:cs="StarSymbol"/>
      <w:sz w:val="18"/>
      <w:szCs w:val="18"/>
    </w:rPr>
  </w:style>
  <w:style w:type="character" w:customStyle="1" w:styleId="WW-WW8Num26z0">
    <w:name w:val="WW-WW8Num26z0"/>
    <w:rPr>
      <w:rFonts w:ascii="Wingdings" w:hAnsi="Wingdings" w:cs="StarSymbol"/>
      <w:sz w:val="18"/>
      <w:szCs w:val="18"/>
    </w:rPr>
  </w:style>
  <w:style w:type="character" w:customStyle="1" w:styleId="WW-WW8Num27z0">
    <w:name w:val="WW-WW8Num27z0"/>
    <w:rPr>
      <w:rFonts w:ascii="Wingdings" w:hAnsi="Wingdings" w:cs="StarSymbol"/>
      <w:sz w:val="18"/>
      <w:szCs w:val="18"/>
    </w:rPr>
  </w:style>
  <w:style w:type="character" w:customStyle="1" w:styleId="WW-WW8Num28z0">
    <w:name w:val="WW-WW8Num28z0"/>
    <w:rPr>
      <w:rFonts w:ascii="Wingdings" w:hAnsi="Wingdings" w:cs="StarSymbol"/>
      <w:sz w:val="18"/>
      <w:szCs w:val="18"/>
    </w:rPr>
  </w:style>
  <w:style w:type="character" w:customStyle="1" w:styleId="WW-WW8Num29z0">
    <w:name w:val="WW-WW8Num29z0"/>
    <w:rPr>
      <w:rFonts w:ascii="Wingdings" w:hAnsi="Wingdings" w:cs="StarSymbol"/>
      <w:sz w:val="18"/>
      <w:szCs w:val="18"/>
    </w:rPr>
  </w:style>
  <w:style w:type="character" w:customStyle="1" w:styleId="WW-WW8Num30z0">
    <w:name w:val="WW-WW8Num30z0"/>
    <w:rPr>
      <w:rFonts w:ascii="Wingdings" w:hAnsi="Wingdings" w:cs="StarSymbol"/>
      <w:sz w:val="18"/>
      <w:szCs w:val="18"/>
    </w:rPr>
  </w:style>
  <w:style w:type="character" w:customStyle="1" w:styleId="WW-WW8Num31z0">
    <w:name w:val="WW-WW8Num31z0"/>
    <w:rPr>
      <w:rFonts w:ascii="Wingdings" w:hAnsi="Wingdings" w:cs="StarSymbol"/>
      <w:sz w:val="18"/>
      <w:szCs w:val="18"/>
    </w:rPr>
  </w:style>
  <w:style w:type="character" w:customStyle="1" w:styleId="WW-WW8Num33z0">
    <w:name w:val="WW-WW8Num33z0"/>
    <w:rPr>
      <w:rFonts w:ascii="Symbol" w:hAnsi="Symbol"/>
    </w:rPr>
  </w:style>
  <w:style w:type="character" w:customStyle="1" w:styleId="WW-WW8Num34z0">
    <w:name w:val="WW-WW8Num34z0"/>
    <w:rPr>
      <w:rFonts w:ascii="Symbol" w:hAnsi="Symbol"/>
    </w:rPr>
  </w:style>
  <w:style w:type="character" w:customStyle="1" w:styleId="WW-WW8Num35z0">
    <w:name w:val="WW-WW8Num35z0"/>
    <w:rPr>
      <w:rFonts w:ascii="Wingdings" w:hAnsi="Wingdings" w:cs="StarSymbol"/>
      <w:sz w:val="18"/>
      <w:szCs w:val="18"/>
    </w:rPr>
  </w:style>
  <w:style w:type="character" w:customStyle="1" w:styleId="WW-WW8Num36z0">
    <w:name w:val="WW-WW8Num36z0"/>
    <w:rPr>
      <w:rFonts w:ascii="Wingdings" w:hAnsi="Wingdings" w:cs="StarSymbol"/>
      <w:sz w:val="18"/>
      <w:szCs w:val="18"/>
    </w:rPr>
  </w:style>
  <w:style w:type="character" w:customStyle="1" w:styleId="WW-WW8Num37z0">
    <w:name w:val="WW-WW8Num37z0"/>
    <w:rPr>
      <w:rFonts w:ascii="Wingdings" w:hAnsi="Wingdings" w:cs="StarSymbol"/>
      <w:sz w:val="18"/>
      <w:szCs w:val="18"/>
    </w:rPr>
  </w:style>
  <w:style w:type="character" w:customStyle="1" w:styleId="WW-WW8Num38z0">
    <w:name w:val="WW-WW8Num38z0"/>
    <w:rPr>
      <w:rFonts w:ascii="Wingdings" w:hAnsi="Wingdings" w:cs="StarSymbol"/>
      <w:sz w:val="18"/>
      <w:szCs w:val="18"/>
    </w:rPr>
  </w:style>
  <w:style w:type="character" w:customStyle="1" w:styleId="WW-WW8Num39z0">
    <w:name w:val="WW-WW8Num39z0"/>
    <w:rPr>
      <w:rFonts w:ascii="Wingdings" w:hAnsi="Wingdings" w:cs="StarSymbol"/>
      <w:sz w:val="18"/>
      <w:szCs w:val="18"/>
    </w:rPr>
  </w:style>
  <w:style w:type="character" w:customStyle="1" w:styleId="WW-WW8Num40z0">
    <w:name w:val="WW-WW8Num40z0"/>
    <w:rPr>
      <w:rFonts w:ascii="Wingdings" w:hAnsi="Wingdings" w:cs="StarSymbol"/>
      <w:sz w:val="18"/>
      <w:szCs w:val="18"/>
    </w:rPr>
  </w:style>
  <w:style w:type="character" w:customStyle="1" w:styleId="WW-WW8Num41z0">
    <w:name w:val="WW-WW8Num41z0"/>
    <w:rPr>
      <w:rFonts w:ascii="Wingdings" w:hAnsi="Wingdings" w:cs="StarSymbol"/>
      <w:sz w:val="18"/>
      <w:szCs w:val="18"/>
    </w:rPr>
  </w:style>
  <w:style w:type="character" w:customStyle="1" w:styleId="WW-WW8Num42z0">
    <w:name w:val="WW-WW8Num42z0"/>
    <w:rPr>
      <w:rFonts w:ascii="Wingdings" w:hAnsi="Wingdings" w:cs="StarSymbol"/>
      <w:sz w:val="18"/>
      <w:szCs w:val="18"/>
    </w:rPr>
  </w:style>
  <w:style w:type="character" w:customStyle="1" w:styleId="WW-WW8Num43z0">
    <w:name w:val="WW-WW8Num43z0"/>
    <w:rPr>
      <w:rFonts w:ascii="Wingdings" w:hAnsi="Wingdings" w:cs="StarSymbol"/>
      <w:sz w:val="18"/>
      <w:szCs w:val="18"/>
    </w:rPr>
  </w:style>
  <w:style w:type="character" w:customStyle="1" w:styleId="WW-WW8Num44z0">
    <w:name w:val="WW-WW8Num44z0"/>
    <w:rPr>
      <w:rFonts w:ascii="Wingdings" w:hAnsi="Wingdings" w:cs="StarSymbol"/>
      <w:sz w:val="18"/>
      <w:szCs w:val="18"/>
    </w:rPr>
  </w:style>
  <w:style w:type="character" w:customStyle="1" w:styleId="WW-WW8Num45z0">
    <w:name w:val="WW-WW8Num45z0"/>
    <w:rPr>
      <w:rFonts w:ascii="Wingdings" w:hAnsi="Wingdings" w:cs="StarSymbol"/>
      <w:sz w:val="18"/>
      <w:szCs w:val="18"/>
    </w:rPr>
  </w:style>
  <w:style w:type="character" w:customStyle="1" w:styleId="WW-WW8Num46z0">
    <w:name w:val="WW-WW8Num46z0"/>
    <w:rPr>
      <w:rFonts w:ascii="Wingdings" w:hAnsi="Wingdings" w:cs="StarSymbol"/>
      <w:sz w:val="18"/>
      <w:szCs w:val="18"/>
    </w:rPr>
  </w:style>
  <w:style w:type="character" w:customStyle="1" w:styleId="WW-WW8Num47z0">
    <w:name w:val="WW-WW8Num47z0"/>
    <w:rPr>
      <w:rFonts w:ascii="Wingdings" w:hAnsi="Wingdings" w:cs="StarSymbol"/>
      <w:sz w:val="18"/>
      <w:szCs w:val="18"/>
    </w:rPr>
  </w:style>
  <w:style w:type="character" w:customStyle="1" w:styleId="WW-WW8Num48z0">
    <w:name w:val="WW-WW8Num48z0"/>
    <w:rPr>
      <w:rFonts w:ascii="Wingdings" w:hAnsi="Wingdings" w:cs="StarSymbol"/>
      <w:sz w:val="18"/>
      <w:szCs w:val="18"/>
    </w:rPr>
  </w:style>
  <w:style w:type="character" w:customStyle="1" w:styleId="WW-WW8Num49z0">
    <w:name w:val="WW-WW8Num49z0"/>
    <w:rPr>
      <w:rFonts w:ascii="Wingdings" w:hAnsi="Wingdings" w:cs="StarSymbol"/>
      <w:sz w:val="18"/>
      <w:szCs w:val="18"/>
    </w:rPr>
  </w:style>
  <w:style w:type="character" w:customStyle="1" w:styleId="WW-WW8Num50z0">
    <w:name w:val="WW-WW8Num50z0"/>
    <w:rPr>
      <w:rFonts w:ascii="Wingdings" w:hAnsi="Wingdings" w:cs="StarSymbol"/>
      <w:sz w:val="18"/>
      <w:szCs w:val="18"/>
    </w:rPr>
  </w:style>
  <w:style w:type="character" w:customStyle="1" w:styleId="WW8Num51z0">
    <w:name w:val="WW8Num51z0"/>
    <w:rPr>
      <w:rFonts w:ascii="Wingdings" w:hAnsi="Wingdings" w:cs="StarSymbol"/>
      <w:sz w:val="18"/>
      <w:szCs w:val="18"/>
    </w:rPr>
  </w:style>
  <w:style w:type="character" w:customStyle="1" w:styleId="WW-WW8Num52z0">
    <w:name w:val="WW-WW8Num52z0"/>
    <w:rPr>
      <w:rFonts w:ascii="Wingdings" w:hAnsi="Wingdings" w:cs="StarSymbol"/>
      <w:sz w:val="18"/>
      <w:szCs w:val="18"/>
    </w:rPr>
  </w:style>
  <w:style w:type="character" w:customStyle="1" w:styleId="WW-WW8Num54z0">
    <w:name w:val="WW-WW8Num54z0"/>
    <w:rPr>
      <w:rFonts w:ascii="Wingdings" w:hAnsi="Wingdings" w:cs="StarSymbol"/>
      <w:sz w:val="18"/>
      <w:szCs w:val="18"/>
    </w:rPr>
  </w:style>
  <w:style w:type="character" w:customStyle="1" w:styleId="WW-WW8Num55z0">
    <w:name w:val="WW-WW8Num55z0"/>
    <w:rPr>
      <w:rFonts w:ascii="Wingdings" w:hAnsi="Wingdings" w:cs="StarSymbol"/>
      <w:sz w:val="18"/>
      <w:szCs w:val="18"/>
    </w:rPr>
  </w:style>
  <w:style w:type="character" w:customStyle="1" w:styleId="WW-WW8Num56z0">
    <w:name w:val="WW-WW8Num56z0"/>
    <w:rPr>
      <w:rFonts w:ascii="Wingdings" w:hAnsi="Wingdings" w:cs="StarSymbol"/>
      <w:sz w:val="18"/>
      <w:szCs w:val="18"/>
    </w:rPr>
  </w:style>
  <w:style w:type="character" w:customStyle="1" w:styleId="WW-WW8Num57z0">
    <w:name w:val="WW-WW8Num57z0"/>
    <w:rPr>
      <w:rFonts w:ascii="Wingdings" w:hAnsi="Wingdings" w:cs="StarSymbol"/>
      <w:sz w:val="18"/>
      <w:szCs w:val="18"/>
    </w:rPr>
  </w:style>
  <w:style w:type="character" w:customStyle="1" w:styleId="WW-WW8Num58z0">
    <w:name w:val="WW-WW8Num58z0"/>
    <w:rPr>
      <w:rFonts w:ascii="Wingdings" w:hAnsi="Wingdings" w:cs="StarSymbol"/>
      <w:sz w:val="18"/>
      <w:szCs w:val="18"/>
    </w:rPr>
  </w:style>
  <w:style w:type="character" w:customStyle="1" w:styleId="WW-WW8Num59z0">
    <w:name w:val="WW-WW8Num59z0"/>
    <w:rPr>
      <w:rFonts w:ascii="Wingdings" w:hAnsi="Wingdings" w:cs="StarSymbol"/>
      <w:sz w:val="18"/>
      <w:szCs w:val="18"/>
    </w:rPr>
  </w:style>
  <w:style w:type="character" w:customStyle="1" w:styleId="WW-WW8Num60z0">
    <w:name w:val="WW-WW8Num60z0"/>
    <w:rPr>
      <w:rFonts w:ascii="Wingdings" w:hAnsi="Wingdings" w:cs="StarSymbol"/>
      <w:sz w:val="18"/>
      <w:szCs w:val="18"/>
    </w:rPr>
  </w:style>
  <w:style w:type="character" w:customStyle="1" w:styleId="WW-WW8Num61z0">
    <w:name w:val="WW-WW8Num61z0"/>
    <w:rPr>
      <w:rFonts w:ascii="Wingdings" w:hAnsi="Wingdings" w:cs="StarSymbol"/>
      <w:sz w:val="18"/>
      <w:szCs w:val="18"/>
    </w:rPr>
  </w:style>
  <w:style w:type="character" w:customStyle="1" w:styleId="WW8Num62z0">
    <w:name w:val="WW8Num62z0"/>
    <w:rPr>
      <w:rFonts w:ascii="Wingdings" w:hAnsi="Wingdings" w:cs="StarSymbol"/>
      <w:sz w:val="18"/>
      <w:szCs w:val="18"/>
    </w:rPr>
  </w:style>
  <w:style w:type="character" w:customStyle="1" w:styleId="WW-Absatz-Standardschriftart1111">
    <w:name w:val="WW-Absatz-Standardschriftart1111"/>
  </w:style>
  <w:style w:type="character" w:customStyle="1" w:styleId="WW-WW8Num10z011">
    <w:name w:val="WW-WW8Num10z011"/>
    <w:rPr>
      <w:rFonts w:ascii="Symbol" w:hAnsi="Symbol"/>
    </w:rPr>
  </w:style>
  <w:style w:type="character" w:customStyle="1" w:styleId="WW-WW8Num7z011">
    <w:name w:val="WW-WW8Num7z011"/>
    <w:rPr>
      <w:rFonts w:ascii="Symbol" w:hAnsi="Symbol"/>
    </w:rPr>
  </w:style>
  <w:style w:type="character" w:customStyle="1" w:styleId="WW-WW8Num8z011">
    <w:name w:val="WW-WW8Num8z011"/>
    <w:rPr>
      <w:rFonts w:ascii="Symbol" w:hAnsi="Symbol"/>
    </w:rPr>
  </w:style>
  <w:style w:type="character" w:customStyle="1" w:styleId="WW-WW8Num2z011">
    <w:name w:val="WW-WW8Num2z011"/>
    <w:rPr>
      <w:rFonts w:ascii="Symbol" w:hAnsi="Symbol"/>
    </w:rPr>
  </w:style>
  <w:style w:type="character" w:customStyle="1" w:styleId="WW-WW8Num4z011">
    <w:name w:val="WW-WW8Num4z011"/>
    <w:rPr>
      <w:rFonts w:ascii="Symbol" w:hAnsi="Symbol"/>
    </w:rPr>
  </w:style>
  <w:style w:type="character" w:customStyle="1" w:styleId="WW-WW8Num6z011">
    <w:name w:val="WW-WW8Num6z011"/>
    <w:rPr>
      <w:rFonts w:ascii="Symbol" w:hAnsi="Symbol"/>
    </w:rPr>
  </w:style>
  <w:style w:type="character" w:customStyle="1" w:styleId="WW-WW8Num9z011">
    <w:name w:val="WW-WW8Num9z011"/>
    <w:rPr>
      <w:rFonts w:ascii="Symbol" w:hAnsi="Symbol"/>
    </w:rPr>
  </w:style>
  <w:style w:type="character" w:customStyle="1" w:styleId="WW-WW8Num5z011">
    <w:name w:val="WW-WW8Num5z011"/>
    <w:rPr>
      <w:rFonts w:ascii="Symbol" w:hAnsi="Symbol"/>
    </w:rPr>
  </w:style>
  <w:style w:type="character" w:customStyle="1" w:styleId="WW-WW8Num12z011">
    <w:name w:val="WW-WW8Num12z011"/>
    <w:rPr>
      <w:rFonts w:ascii="Symbol" w:hAnsi="Symbol"/>
    </w:rPr>
  </w:style>
  <w:style w:type="character" w:customStyle="1" w:styleId="WW-WW8Num3z011">
    <w:name w:val="WW-WW8Num3z011"/>
    <w:rPr>
      <w:rFonts w:ascii="Symbol" w:hAnsi="Symbol"/>
    </w:rPr>
  </w:style>
  <w:style w:type="character" w:customStyle="1" w:styleId="WW-WW8Num1z011">
    <w:name w:val="WW-WW8Num1z011"/>
    <w:rPr>
      <w:rFonts w:ascii="Symbol" w:hAnsi="Symbol"/>
    </w:rPr>
  </w:style>
  <w:style w:type="character" w:customStyle="1" w:styleId="WW-WW8Num11z011">
    <w:name w:val="WW-WW8Num11z011"/>
    <w:rPr>
      <w:rFonts w:ascii="Symbol" w:hAnsi="Symbol"/>
    </w:rPr>
  </w:style>
  <w:style w:type="character" w:customStyle="1" w:styleId="Marcadores">
    <w:name w:val="Marcadores"/>
    <w:rPr>
      <w:rFonts w:ascii="StarSymbol" w:eastAsia="StarSymbol" w:hAnsi="StarSymbol" w:cs="StarSymbol"/>
      <w:sz w:val="18"/>
      <w:szCs w:val="18"/>
    </w:rPr>
  </w:style>
  <w:style w:type="character" w:customStyle="1" w:styleId="WW-Marcadores">
    <w:name w:val="WW-Marcadores"/>
    <w:rPr>
      <w:rFonts w:ascii="StarSymbol" w:eastAsia="StarSymbol" w:hAnsi="StarSymbol" w:cs="StarSymbol"/>
      <w:sz w:val="18"/>
      <w:szCs w:val="18"/>
    </w:rPr>
  </w:style>
  <w:style w:type="character" w:customStyle="1" w:styleId="WW-Marcadores1">
    <w:name w:val="WW-Marcadores1"/>
    <w:rPr>
      <w:rFonts w:ascii="StarSymbol" w:eastAsia="StarSymbol" w:hAnsi="StarSymbol" w:cs="StarSymbol"/>
      <w:sz w:val="18"/>
      <w:szCs w:val="18"/>
    </w:rPr>
  </w:style>
  <w:style w:type="character" w:customStyle="1" w:styleId="WW-Marcadores11">
    <w:name w:val="WW-Marcadores11"/>
    <w:rPr>
      <w:rFonts w:ascii="StarSymbol" w:eastAsia="StarSymbol" w:hAnsi="StarSymbol" w:cs="StarSymbol"/>
      <w:sz w:val="18"/>
      <w:szCs w:val="18"/>
    </w:rPr>
  </w:style>
  <w:style w:type="character" w:customStyle="1" w:styleId="SmbolosdeNumerao">
    <w:name w:val="Símbolos de Numeração"/>
  </w:style>
  <w:style w:type="character" w:customStyle="1" w:styleId="WW-SmbolosdeNumerao">
    <w:name w:val="WW-Símbolos de Numeração"/>
  </w:style>
  <w:style w:type="character" w:customStyle="1" w:styleId="WW-SmbolosdeNumerao1">
    <w:name w:val="WW-Símbolos de Numeração1"/>
  </w:style>
  <w:style w:type="character" w:customStyle="1" w:styleId="WW-SmbolosdeNumerao11">
    <w:name w:val="WW-Símbolos de Numeração11"/>
  </w:style>
  <w:style w:type="character" w:styleId="Hyperlink">
    <w:name w:val="Hyperlink"/>
    <w:basedOn w:val="Fontepargpadro1"/>
    <w:rPr>
      <w:color w:val="0000FF"/>
      <w:u w:val="single"/>
    </w:rPr>
  </w:style>
  <w:style w:type="paragraph" w:customStyle="1" w:styleId="Legenda1">
    <w:name w:val="Legenda1"/>
    <w:basedOn w:val="Normal"/>
    <w:pPr>
      <w:widowControl w:val="0"/>
      <w:suppressLineNumbers/>
      <w:spacing w:before="120" w:after="120"/>
    </w:pPr>
    <w:rPr>
      <w:rFonts w:eastAsia="Tahoma" w:cs="Tahoma"/>
      <w:i/>
      <w:iCs/>
    </w:rPr>
  </w:style>
  <w:style w:type="paragraph" w:styleId="Ttulo">
    <w:name w:val="Title"/>
    <w:basedOn w:val="Normal"/>
    <w:next w:val="Corpodetexto"/>
    <w:link w:val="TtuloChar"/>
    <w:qFormat/>
    <w:pPr>
      <w:keepNext/>
      <w:widowControl w:val="0"/>
      <w:spacing w:before="240" w:after="120"/>
    </w:pPr>
    <w:rPr>
      <w:rFonts w:ascii="Arial" w:eastAsia="Tahoma" w:hAnsi="Arial" w:cs="Tahoma"/>
      <w:sz w:val="28"/>
      <w:szCs w:val="28"/>
    </w:rPr>
  </w:style>
  <w:style w:type="paragraph" w:styleId="Subttulo">
    <w:name w:val="Subtitle"/>
    <w:basedOn w:val="Captulo"/>
    <w:next w:val="Corpodetexto"/>
    <w:link w:val="SubttuloChar"/>
    <w:qFormat/>
    <w:pPr>
      <w:widowControl w:val="0"/>
      <w:jc w:val="center"/>
    </w:pPr>
    <w:rPr>
      <w:rFonts w:eastAsia="Arial Unicode MS"/>
      <w:i/>
      <w:iCs/>
    </w:rPr>
  </w:style>
  <w:style w:type="paragraph" w:customStyle="1" w:styleId="TtuloPrincipal">
    <w:name w:val="Título Principal"/>
    <w:basedOn w:val="Normal"/>
    <w:next w:val="Corpodetexto"/>
    <w:pPr>
      <w:keepNext/>
      <w:widowControl w:val="0"/>
      <w:spacing w:before="240" w:after="120"/>
    </w:pPr>
    <w:rPr>
      <w:rFonts w:ascii="Arial" w:eastAsia="Tahoma" w:hAnsi="Arial" w:cs="Tahoma"/>
      <w:sz w:val="28"/>
      <w:szCs w:val="28"/>
    </w:rPr>
  </w:style>
  <w:style w:type="paragraph" w:customStyle="1" w:styleId="WW-TtuloPrincipal">
    <w:name w:val="WW-Título Principal"/>
    <w:basedOn w:val="Normal"/>
    <w:next w:val="Corpodetexto"/>
    <w:pPr>
      <w:keepNext/>
      <w:widowControl w:val="0"/>
      <w:spacing w:before="240" w:after="120"/>
    </w:pPr>
    <w:rPr>
      <w:rFonts w:ascii="Arial" w:eastAsia="Tahoma" w:hAnsi="Arial" w:cs="Tahoma"/>
      <w:sz w:val="28"/>
      <w:szCs w:val="28"/>
    </w:rPr>
  </w:style>
  <w:style w:type="paragraph" w:customStyle="1" w:styleId="WW-TtuloPrincipal1">
    <w:name w:val="WW-Título Principal1"/>
    <w:basedOn w:val="Normal"/>
    <w:next w:val="Corpodetexto"/>
    <w:pPr>
      <w:keepNext/>
      <w:widowControl w:val="0"/>
      <w:spacing w:before="240" w:after="120"/>
    </w:pPr>
    <w:rPr>
      <w:rFonts w:ascii="Arial" w:eastAsia="Tahoma" w:hAnsi="Arial" w:cs="Tahoma"/>
      <w:sz w:val="28"/>
      <w:szCs w:val="28"/>
    </w:rPr>
  </w:style>
  <w:style w:type="paragraph" w:customStyle="1" w:styleId="WW-ndice">
    <w:name w:val="WW-Índice"/>
    <w:basedOn w:val="Normal"/>
    <w:pPr>
      <w:widowControl w:val="0"/>
      <w:suppressLineNumbers/>
    </w:pPr>
    <w:rPr>
      <w:rFonts w:eastAsia="Tahoma"/>
      <w:szCs w:val="20"/>
    </w:rPr>
  </w:style>
  <w:style w:type="paragraph" w:customStyle="1" w:styleId="WW-ndice1">
    <w:name w:val="WW-Índice1"/>
    <w:basedOn w:val="Normal"/>
    <w:pPr>
      <w:widowControl w:val="0"/>
      <w:suppressLineNumbers/>
    </w:pPr>
    <w:rPr>
      <w:rFonts w:eastAsia="Tahoma"/>
      <w:szCs w:val="20"/>
    </w:rPr>
  </w:style>
  <w:style w:type="paragraph" w:styleId="Sumrio1">
    <w:name w:val="toc 1"/>
    <w:basedOn w:val="Normal"/>
    <w:next w:val="Normal"/>
    <w:semiHidden/>
    <w:pPr>
      <w:widowControl w:val="0"/>
    </w:pPr>
    <w:rPr>
      <w:rFonts w:eastAsia="Tahoma"/>
      <w:szCs w:val="20"/>
    </w:rPr>
  </w:style>
  <w:style w:type="paragraph" w:customStyle="1" w:styleId="smtext">
    <w:name w:val="smtext"/>
    <w:basedOn w:val="Normal"/>
    <w:pPr>
      <w:widowControl w:val="0"/>
      <w:spacing w:before="280" w:after="280"/>
    </w:pPr>
    <w:rPr>
      <w:rFonts w:ascii="Arial" w:eastAsia="Tahoma" w:hAnsi="Arial" w:cs="Arial"/>
      <w:color w:val="000000"/>
      <w:sz w:val="22"/>
      <w:szCs w:val="22"/>
    </w:rPr>
  </w:style>
  <w:style w:type="paragraph" w:customStyle="1" w:styleId="WW-Corpodetexto2">
    <w:name w:val="WW-Corpo de texto 2"/>
    <w:basedOn w:val="Normal"/>
    <w:pPr>
      <w:widowControl w:val="0"/>
      <w:jc w:val="both"/>
    </w:pPr>
    <w:rPr>
      <w:rFonts w:eastAsia="Tahoma"/>
      <w:b/>
      <w:bCs/>
      <w:szCs w:val="20"/>
    </w:rPr>
  </w:style>
  <w:style w:type="paragraph" w:customStyle="1" w:styleId="WW-Corpodetexto3">
    <w:name w:val="WW-Corpo de texto 3"/>
    <w:basedOn w:val="Normal"/>
    <w:pPr>
      <w:widowControl w:val="0"/>
      <w:jc w:val="both"/>
    </w:pPr>
    <w:rPr>
      <w:rFonts w:eastAsia="Tahoma"/>
      <w:szCs w:val="20"/>
    </w:rPr>
  </w:style>
  <w:style w:type="paragraph" w:styleId="Recuodecorpodetexto">
    <w:name w:val="Body Text Indent"/>
    <w:basedOn w:val="Normal"/>
    <w:semiHidden/>
    <w:pPr>
      <w:widowControl w:val="0"/>
      <w:ind w:left="2552" w:hanging="1844"/>
      <w:jc w:val="both"/>
    </w:pPr>
    <w:rPr>
      <w:rFonts w:eastAsia="Tahoma"/>
      <w:szCs w:val="20"/>
    </w:rPr>
  </w:style>
  <w:style w:type="paragraph" w:customStyle="1" w:styleId="WW-Corpodetexto31">
    <w:name w:val="WW-Corpo de texto 31"/>
    <w:basedOn w:val="Normal"/>
    <w:pPr>
      <w:widowControl w:val="0"/>
      <w:jc w:val="both"/>
    </w:pPr>
    <w:rPr>
      <w:rFonts w:eastAsia="Tahoma"/>
      <w:color w:val="000000"/>
      <w:szCs w:val="20"/>
    </w:rPr>
  </w:style>
  <w:style w:type="paragraph" w:customStyle="1" w:styleId="WW-NormalWeb">
    <w:name w:val="WW-Normal (Web)"/>
    <w:basedOn w:val="Normal"/>
    <w:pPr>
      <w:widowControl w:val="0"/>
      <w:spacing w:before="280" w:after="280"/>
    </w:pPr>
    <w:rPr>
      <w:rFonts w:ascii="Arial Unicode MS" w:eastAsia="Arial Unicode MS" w:hAnsi="Arial Unicode MS" w:cs="Arial Unicode MS"/>
    </w:rPr>
  </w:style>
  <w:style w:type="paragraph" w:customStyle="1" w:styleId="LinhaHorizontal">
    <w:name w:val="Linha Horizontal"/>
    <w:basedOn w:val="Normal"/>
    <w:next w:val="Corpodetexto"/>
    <w:pPr>
      <w:widowControl w:val="0"/>
      <w:suppressLineNumbers/>
      <w:pBdr>
        <w:bottom w:val="single" w:sz="1" w:space="0" w:color="808080"/>
      </w:pBdr>
      <w:spacing w:after="283"/>
    </w:pPr>
    <w:rPr>
      <w:rFonts w:eastAsia="Tahoma"/>
      <w:sz w:val="12"/>
      <w:szCs w:val="12"/>
    </w:rPr>
  </w:style>
  <w:style w:type="paragraph" w:customStyle="1" w:styleId="WW-LinhaHorizontal">
    <w:name w:val="WW-Linha Horizontal"/>
    <w:basedOn w:val="Normal"/>
    <w:next w:val="Corpodetexto"/>
    <w:pPr>
      <w:widowControl w:val="0"/>
      <w:suppressLineNumbers/>
      <w:pBdr>
        <w:bottom w:val="single" w:sz="1" w:space="0" w:color="808080"/>
      </w:pBdr>
      <w:spacing w:after="283"/>
    </w:pPr>
    <w:rPr>
      <w:rFonts w:eastAsia="Tahoma"/>
      <w:sz w:val="12"/>
      <w:szCs w:val="12"/>
    </w:rPr>
  </w:style>
  <w:style w:type="paragraph" w:customStyle="1" w:styleId="Contedodatabela">
    <w:name w:val="Conteúdo da tabela"/>
    <w:basedOn w:val="Normal"/>
    <w:pPr>
      <w:widowControl w:val="0"/>
      <w:suppressLineNumbers/>
    </w:pPr>
    <w:rPr>
      <w:rFonts w:eastAsia="Tahoma"/>
      <w:szCs w:val="20"/>
    </w:rPr>
  </w:style>
  <w:style w:type="paragraph" w:customStyle="1" w:styleId="Ttulodatabela">
    <w:name w:val="Título da tabela"/>
    <w:basedOn w:val="Contedodatabela"/>
    <w:pPr>
      <w:jc w:val="center"/>
    </w:pPr>
    <w:rPr>
      <w:b/>
      <w:bCs/>
      <w:i/>
      <w:iCs/>
    </w:rPr>
  </w:style>
  <w:style w:type="paragraph" w:styleId="MapadoDocumento">
    <w:name w:val="Document Map"/>
    <w:basedOn w:val="Normal"/>
    <w:semiHidden/>
    <w:pPr>
      <w:widowControl w:val="0"/>
      <w:shd w:val="clear" w:color="auto" w:fill="000080"/>
    </w:pPr>
    <w:rPr>
      <w:rFonts w:ascii="Tahoma" w:eastAsia="Tahoma" w:hAnsi="Tahoma" w:cs="Tahoma"/>
      <w:sz w:val="20"/>
      <w:szCs w:val="20"/>
    </w:rPr>
  </w:style>
  <w:style w:type="paragraph" w:styleId="NormalWeb">
    <w:name w:val="Normal (Web)"/>
    <w:basedOn w:val="Normal"/>
    <w:pPr>
      <w:spacing w:before="100" w:beforeAutospacing="1" w:after="100" w:afterAutospacing="1"/>
    </w:pPr>
    <w:rPr>
      <w:lang w:eastAsia="pt-BR"/>
    </w:rPr>
  </w:style>
  <w:style w:type="character" w:styleId="Forte">
    <w:name w:val="Strong"/>
    <w:basedOn w:val="Fontepargpadro"/>
    <w:uiPriority w:val="22"/>
    <w:qFormat/>
    <w:rPr>
      <w:b/>
      <w:bCs/>
    </w:rPr>
  </w:style>
  <w:style w:type="character" w:customStyle="1" w:styleId="productinfoname7">
    <w:name w:val="product_info_name7"/>
    <w:basedOn w:val="Fontepargpadro"/>
    <w:rPr>
      <w:rFonts w:ascii="Arial" w:hAnsi="Arial" w:cs="Arial" w:hint="default"/>
      <w:b/>
      <w:bCs/>
      <w:color w:val="666666"/>
      <w:sz w:val="30"/>
      <w:szCs w:val="30"/>
      <w:shd w:val="clear" w:color="auto" w:fill="FFFFFF"/>
    </w:rPr>
  </w:style>
  <w:style w:type="character" w:customStyle="1" w:styleId="text11">
    <w:name w:val="text_11"/>
    <w:basedOn w:val="Fontepargpadro"/>
    <w:rPr>
      <w:rFonts w:ascii="Tahoma" w:hAnsi="Tahoma" w:cs="Tahoma" w:hint="default"/>
      <w:color w:val="434343"/>
      <w:sz w:val="17"/>
      <w:szCs w:val="17"/>
    </w:rPr>
  </w:style>
  <w:style w:type="paragraph" w:customStyle="1" w:styleId="topico">
    <w:name w:val="topico"/>
    <w:basedOn w:val="Normal"/>
    <w:pPr>
      <w:widowControl w:val="0"/>
      <w:numPr>
        <w:numId w:val="1"/>
      </w:numPr>
    </w:pPr>
    <w:rPr>
      <w:rFonts w:eastAsia="Tahoma"/>
      <w:szCs w:val="20"/>
    </w:rPr>
  </w:style>
  <w:style w:type="paragraph" w:customStyle="1" w:styleId="price1">
    <w:name w:val="price1"/>
    <w:basedOn w:val="Normal"/>
    <w:rPr>
      <w:sz w:val="21"/>
      <w:szCs w:val="21"/>
      <w:lang w:eastAsia="pt-BR"/>
    </w:rPr>
  </w:style>
  <w:style w:type="character" w:customStyle="1" w:styleId="caps">
    <w:name w:val="caps"/>
    <w:basedOn w:val="Fontepargpadro"/>
  </w:style>
  <w:style w:type="paragraph" w:styleId="Recuodecorpodetexto2">
    <w:name w:val="Body Text Indent 2"/>
    <w:basedOn w:val="Normal"/>
    <w:semiHidden/>
    <w:pPr>
      <w:spacing w:before="80" w:after="80" w:line="320" w:lineRule="exact"/>
      <w:ind w:firstLine="567"/>
      <w:jc w:val="both"/>
    </w:pPr>
    <w:rPr>
      <w:rFonts w:ascii="Arial" w:hAnsi="Arial" w:cs="Arial"/>
    </w:rPr>
  </w:style>
  <w:style w:type="paragraph" w:styleId="Recuodecorpodetexto3">
    <w:name w:val="Body Text Indent 3"/>
    <w:basedOn w:val="Normal"/>
    <w:semiHidden/>
    <w:pPr>
      <w:spacing w:before="60" w:after="60" w:line="300" w:lineRule="exact"/>
      <w:ind w:firstLine="567"/>
    </w:pPr>
    <w:rPr>
      <w:rFonts w:ascii="Arial" w:hAnsi="Arial" w:cs="Arial"/>
    </w:rPr>
  </w:style>
  <w:style w:type="paragraph" w:styleId="Corpodetexto2">
    <w:name w:val="Body Text 2"/>
    <w:basedOn w:val="Normal"/>
    <w:semiHidden/>
    <w:pPr>
      <w:jc w:val="both"/>
    </w:pPr>
    <w:rPr>
      <w:rFonts w:ascii="Arial" w:hAnsi="Arial" w:cs="Arial"/>
      <w:b/>
      <w:bCs/>
      <w:lang w:eastAsia="pt-BR"/>
    </w:rPr>
  </w:style>
  <w:style w:type="character" w:customStyle="1" w:styleId="CabealhoChar">
    <w:name w:val="Cabeçalho Char"/>
    <w:basedOn w:val="Fontepargpadro"/>
    <w:link w:val="Cabealho"/>
    <w:uiPriority w:val="99"/>
    <w:rPr>
      <w:sz w:val="24"/>
      <w:szCs w:val="24"/>
      <w:lang w:eastAsia="ar-SA"/>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sz w:val="16"/>
      <w:szCs w:val="16"/>
      <w:lang w:eastAsia="ar-SA"/>
    </w:rPr>
  </w:style>
  <w:style w:type="paragraph" w:styleId="PargrafodaLista">
    <w:name w:val="List Paragraph"/>
    <w:basedOn w:val="Normal"/>
    <w:link w:val="PargrafodaListaChar"/>
    <w:uiPriority w:val="34"/>
    <w:qFormat/>
    <w:pPr>
      <w:ind w:left="708"/>
    </w:pPr>
  </w:style>
  <w:style w:type="paragraph" w:customStyle="1" w:styleId="WW-Corpodetexto312">
    <w:name w:val="WW-Corpo de texto 312"/>
    <w:basedOn w:val="Normal"/>
    <w:pPr>
      <w:jc w:val="both"/>
    </w:pPr>
    <w:rPr>
      <w:rFonts w:ascii="Arial" w:hAnsi="Arial" w:cs="Arial"/>
      <w:b/>
      <w:bCs/>
      <w:sz w:val="22"/>
      <w:szCs w:val="20"/>
    </w:rPr>
  </w:style>
  <w:style w:type="paragraph" w:customStyle="1" w:styleId="Recuodecorpodetexto21">
    <w:name w:val="Recuo de corpo de texto 21"/>
    <w:basedOn w:val="Normal"/>
    <w:pPr>
      <w:spacing w:before="120" w:after="120"/>
      <w:ind w:left="1701" w:hanging="1701"/>
      <w:jc w:val="both"/>
    </w:pPr>
    <w:rPr>
      <w:rFonts w:ascii="Arial" w:hAnsi="Arial"/>
      <w:szCs w:val="20"/>
    </w:rPr>
  </w:style>
  <w:style w:type="paragraph" w:customStyle="1" w:styleId="WW-Recuodecorpodetexto2">
    <w:name w:val="WW-Recuo de corpo de texto 2"/>
    <w:basedOn w:val="Normal"/>
    <w:pPr>
      <w:widowControl w:val="0"/>
      <w:spacing w:before="120" w:after="120"/>
      <w:ind w:left="1701" w:hanging="1701"/>
      <w:jc w:val="both"/>
    </w:pPr>
    <w:rPr>
      <w:rFonts w:ascii="Arial" w:eastAsia="Lucida Sans Unicode" w:hAnsi="Arial"/>
    </w:rPr>
  </w:style>
  <w:style w:type="table" w:styleId="Tabelacomgrade">
    <w:name w:val="Table Grid"/>
    <w:basedOn w:val="Tabe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lnea">
    <w:name w:val="alínea"/>
    <w:basedOn w:val="Normal"/>
    <w:uiPriority w:val="99"/>
    <w:pPr>
      <w:spacing w:before="240"/>
      <w:ind w:firstLine="1701"/>
      <w:jc w:val="both"/>
    </w:pPr>
    <w:rPr>
      <w:rFonts w:ascii="Arial" w:hAnsi="Arial" w:cs="Arial"/>
      <w:lang w:eastAsia="pt-BR"/>
    </w:rPr>
  </w:style>
  <w:style w:type="character" w:customStyle="1" w:styleId="RodapChar">
    <w:name w:val="Rodapé Char"/>
    <w:basedOn w:val="Fontepargpadro"/>
    <w:link w:val="Rodap"/>
    <w:uiPriority w:val="99"/>
    <w:rPr>
      <w:sz w:val="24"/>
      <w:szCs w:val="24"/>
      <w:lang w:eastAsia="ar-SA"/>
    </w:rPr>
  </w:style>
  <w:style w:type="paragraph" w:customStyle="1" w:styleId="Corpodetexto21">
    <w:name w:val="Corpo de texto 21"/>
    <w:basedOn w:val="Normal"/>
    <w:pPr>
      <w:jc w:val="both"/>
    </w:pPr>
    <w:rPr>
      <w:rFonts w:ascii="Arial" w:hAnsi="Arial" w:cs="Arial"/>
      <w:color w:val="000000"/>
      <w:sz w:val="22"/>
      <w:szCs w:val="22"/>
    </w:rPr>
  </w:style>
  <w:style w:type="character" w:customStyle="1" w:styleId="apple-tab-span">
    <w:name w:val="apple-tab-span"/>
    <w:basedOn w:val="Fontepargpadro"/>
  </w:style>
  <w:style w:type="character" w:customStyle="1" w:styleId="CorpodetextoChar">
    <w:name w:val="Corpo de texto Char"/>
    <w:basedOn w:val="Fontepargpadro"/>
    <w:link w:val="Corpodetexto"/>
    <w:semiHidden/>
    <w:rPr>
      <w:sz w:val="24"/>
      <w:szCs w:val="24"/>
      <w:lang w:eastAsia="ar-SA"/>
    </w:rPr>
  </w:style>
  <w:style w:type="character" w:styleId="MenoPendente">
    <w:name w:val="Unresolved Mention"/>
    <w:basedOn w:val="Fontepargpadro"/>
    <w:uiPriority w:val="99"/>
    <w:semiHidden/>
    <w:unhideWhenUsed/>
    <w:rPr>
      <w:color w:val="605E5C"/>
      <w:shd w:val="clear" w:color="auto" w:fill="E1DFDD"/>
    </w:rPr>
  </w:style>
  <w:style w:type="character" w:customStyle="1" w:styleId="PargrafodaListaChar">
    <w:name w:val="Parágrafo da Lista Char"/>
    <w:link w:val="PargrafodaLista"/>
    <w:uiPriority w:val="34"/>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icita@cesama.com.br" TargetMode="External"/><Relationship Id="rId18" Type="http://schemas.openxmlformats.org/officeDocument/2006/relationships/hyperlink" Target="http://www.cesama.com.br" TargetMode="External"/><Relationship Id="rId26" Type="http://schemas.openxmlformats.org/officeDocument/2006/relationships/hyperlink" Target="http://www.cesama.com.br" TargetMode="External"/><Relationship Id="rId3" Type="http://schemas.openxmlformats.org/officeDocument/2006/relationships/styles" Target="styles.xml"/><Relationship Id="rId21" Type="http://schemas.openxmlformats.org/officeDocument/2006/relationships/hyperlink" Target="http://www.pjf.mg.gov.br" TargetMode="External"/><Relationship Id="rId7" Type="http://schemas.openxmlformats.org/officeDocument/2006/relationships/endnotes" Target="endnotes.xml"/><Relationship Id="rId12" Type="http://schemas.openxmlformats.org/officeDocument/2006/relationships/hyperlink" Target="http://www.cesama.com.br" TargetMode="External"/><Relationship Id="rId17" Type="http://schemas.openxmlformats.org/officeDocument/2006/relationships/hyperlink" Target="mailto:licita@cesama.com.br" TargetMode="External"/><Relationship Id="rId25" Type="http://schemas.openxmlformats.org/officeDocument/2006/relationships/hyperlink" Target="http://www.pjf.mg.gov.b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jf.mg.gov.br" TargetMode="External"/><Relationship Id="rId20" Type="http://schemas.openxmlformats.org/officeDocument/2006/relationships/hyperlink" Target="http://www.cesama.com.br" TargetMode="External"/><Relationship Id="rId29" Type="http://schemas.openxmlformats.org/officeDocument/2006/relationships/hyperlink" Target="mailto:licita@cesam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esama.com.br" TargetMode="External"/><Relationship Id="rId24" Type="http://schemas.openxmlformats.org/officeDocument/2006/relationships/hyperlink" Target="mailto:licita@cesama.com.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esama.com.br" TargetMode="External"/><Relationship Id="rId23" Type="http://schemas.openxmlformats.org/officeDocument/2006/relationships/hyperlink" Target="mailto:licita@cesama.com.br" TargetMode="External"/><Relationship Id="rId28" Type="http://schemas.openxmlformats.org/officeDocument/2006/relationships/hyperlink" Target="http://www.cesama.com.br/contato" TargetMode="External"/><Relationship Id="rId10" Type="http://schemas.openxmlformats.org/officeDocument/2006/relationships/hyperlink" Target="mailto:licita@cesama.com.br" TargetMode="External"/><Relationship Id="rId19" Type="http://schemas.openxmlformats.org/officeDocument/2006/relationships/hyperlink" Target="mailto:licita@cesama.com.br"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esama.com.br" TargetMode="External"/><Relationship Id="rId14" Type="http://schemas.openxmlformats.org/officeDocument/2006/relationships/hyperlink" Target="http://www.cesama.com.br" TargetMode="External"/><Relationship Id="rId22" Type="http://schemas.openxmlformats.org/officeDocument/2006/relationships/hyperlink" Target="http://www.cesama.com.br" TargetMode="External"/><Relationship Id="rId27" Type="http://schemas.openxmlformats.org/officeDocument/2006/relationships/hyperlink" Target="https://www.cesama.com.br/site/uploads/paginas_arquivos/124/15747035809.pdf" TargetMode="External"/><Relationship Id="rId30" Type="http://schemas.openxmlformats.org/officeDocument/2006/relationships/header" Target="header1.xml"/><Relationship Id="rId8" Type="http://schemas.openxmlformats.org/officeDocument/2006/relationships/hyperlink" Target="mailto:licita@cesam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B5789-1A13-45F2-8876-8582CE16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31</Pages>
  <Words>7889</Words>
  <Characters>42604</Characters>
  <Application>Microsoft Office Word</Application>
  <DocSecurity>0</DocSecurity>
  <Lines>355</Lines>
  <Paragraphs>100</Paragraphs>
  <ScaleCrop>false</ScaleCrop>
  <Company>cesama</Company>
  <LinksUpToDate>false</LinksUpToDate>
  <CharactersWithSpaces>50393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dc:title>
  <dc:creator>DESI12</dc:creator>
  <cp:lastModifiedBy>Renata Melo</cp:lastModifiedBy>
  <cp:revision>7</cp:revision>
  <dcterms:created xsi:type="dcterms:W3CDTF">2026-03-20T12:19:00Z</dcterms:created>
  <dcterms:modified xsi:type="dcterms:W3CDTF">2026-03-27T13:02:00Z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d2898d9c-1d28-4fdf-a571-f24fd707129a</vt:lpwstr>
  </property>
</Properties>
</file>